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DE" w:rsidRPr="00D54F29" w:rsidRDefault="00A36EDE" w:rsidP="00A36EDE">
      <w:pPr>
        <w:numPr>
          <w:ilvl w:val="0"/>
          <w:numId w:val="1"/>
        </w:numPr>
        <w:spacing w:after="0" w:line="240" w:lineRule="auto"/>
        <w:ind w:left="284"/>
        <w:rPr>
          <w:rFonts w:ascii="Tahoma" w:hAnsi="Tahoma" w:cs="Tahoma"/>
          <w:b/>
          <w:bCs/>
          <w:i/>
          <w:color w:val="450000"/>
          <w:sz w:val="28"/>
          <w:szCs w:val="28"/>
          <w:lang w:eastAsia="es-MX"/>
        </w:rPr>
      </w:pPr>
      <w:r w:rsidRPr="00D54F29">
        <w:rPr>
          <w:rFonts w:ascii="Tahoma" w:hAnsi="Tahoma" w:cs="Tahoma"/>
          <w:b/>
          <w:i/>
          <w:color w:val="000000"/>
          <w:sz w:val="28"/>
          <w:szCs w:val="28"/>
          <w:lang w:eastAsia="es-MX"/>
        </w:rPr>
        <w:t>INSTRUMENTOS ESTATALES</w:t>
      </w:r>
      <w:r w:rsidRPr="00D54F29">
        <w:rPr>
          <w:rFonts w:ascii="Tahoma" w:hAnsi="Tahoma" w:cs="Tahoma"/>
          <w:i/>
          <w:color w:val="000000"/>
          <w:sz w:val="28"/>
          <w:szCs w:val="28"/>
          <w:lang w:eastAsia="es-MX"/>
        </w:rPr>
        <w:br/>
      </w:r>
    </w:p>
    <w:p w:rsidR="00A36EDE" w:rsidRPr="00D54F29" w:rsidRDefault="00A36EDE" w:rsidP="00A36EDE">
      <w:pPr>
        <w:spacing w:after="0" w:line="240" w:lineRule="auto"/>
        <w:ind w:left="284"/>
        <w:rPr>
          <w:rFonts w:ascii="Tahoma" w:hAnsi="Tahoma" w:cs="Tahoma"/>
          <w:b/>
          <w:bCs/>
          <w:i/>
          <w:color w:val="450000"/>
          <w:sz w:val="28"/>
          <w:szCs w:val="28"/>
          <w:lang w:eastAsia="es-MX"/>
        </w:rPr>
      </w:pPr>
    </w:p>
    <w:p w:rsidR="00A36EDE" w:rsidRPr="00F8028A" w:rsidRDefault="00A36EDE" w:rsidP="00A36EDE">
      <w:pPr>
        <w:pStyle w:val="Prrafodelista"/>
        <w:numPr>
          <w:ilvl w:val="0"/>
          <w:numId w:val="2"/>
        </w:numPr>
        <w:contextualSpacing/>
        <w:rPr>
          <w:rFonts w:ascii="Tahoma" w:hAnsi="Tahoma" w:cs="Tahoma"/>
          <w:b/>
          <w:bCs/>
          <w:i/>
          <w:color w:val="000000"/>
          <w:szCs w:val="28"/>
          <w:lang w:eastAsia="es-MX"/>
        </w:rPr>
      </w:pPr>
      <w:r w:rsidRPr="00D54F29">
        <w:rPr>
          <w:rFonts w:ascii="Tahoma" w:hAnsi="Tahoma" w:cs="Tahoma"/>
          <w:b/>
          <w:bCs/>
          <w:i/>
          <w:color w:val="000000"/>
          <w:szCs w:val="28"/>
          <w:lang w:eastAsia="es-MX"/>
        </w:rPr>
        <w:t xml:space="preserve">CONSTITUCIÓN POLÍTICA DEL ESTADO LIBRE Y SOBERANO DE </w:t>
      </w:r>
      <w:r w:rsidRPr="00F8028A">
        <w:rPr>
          <w:rFonts w:ascii="Tahoma" w:hAnsi="Tahoma" w:cs="Tahoma"/>
          <w:b/>
          <w:bCs/>
          <w:i/>
          <w:color w:val="000000" w:themeColor="text1"/>
          <w:szCs w:val="28"/>
          <w:lang w:eastAsia="es-MX"/>
        </w:rPr>
        <w:t>ZACATECAS</w:t>
      </w:r>
      <w:r w:rsidRPr="00F8028A">
        <w:rPr>
          <w:rFonts w:ascii="Tahoma" w:hAnsi="Tahoma" w:cs="Tahoma"/>
          <w:b/>
          <w:bCs/>
          <w:color w:val="000000" w:themeColor="text1"/>
          <w:lang w:eastAsia="es-MX"/>
        </w:rPr>
        <w:t xml:space="preserve"> (1998)</w:t>
      </w:r>
    </w:p>
    <w:p w:rsidR="00A36EDE" w:rsidRPr="00D54F29" w:rsidRDefault="00A36EDE" w:rsidP="00A36EDE">
      <w:pPr>
        <w:pStyle w:val="Prrafodelista"/>
        <w:ind w:left="720"/>
        <w:contextualSpacing/>
        <w:rPr>
          <w:rFonts w:ascii="Tahoma" w:hAnsi="Tahoma" w:cs="Tahoma"/>
          <w:b/>
          <w:bCs/>
          <w:i/>
          <w:color w:val="000000"/>
          <w:szCs w:val="28"/>
          <w:lang w:eastAsia="es-MX"/>
        </w:rPr>
      </w:pP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Título I</w:t>
      </w: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de los Principios Políticos Fundamentales</w:t>
      </w: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Capítulo Quinto</w:t>
      </w: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de los Zacatecanos</w:t>
      </w:r>
    </w:p>
    <w:p w:rsidR="00A36EDE" w:rsidRPr="00D54F29" w:rsidRDefault="00A36EDE" w:rsidP="00A36EDE">
      <w:pPr>
        <w:spacing w:after="0" w:line="240" w:lineRule="auto"/>
        <w:rPr>
          <w:rFonts w:ascii="Tahoma" w:hAnsi="Tahoma" w:cs="Tahoma"/>
          <w:b/>
          <w:bCs/>
          <w:color w:val="000000"/>
          <w:sz w:val="24"/>
          <w:szCs w:val="24"/>
          <w:lang w:eastAsia="es-MX"/>
        </w:rPr>
      </w:pPr>
      <w:r w:rsidRPr="00D54F29">
        <w:rPr>
          <w:rFonts w:ascii="Tahoma" w:hAnsi="Tahoma" w:cs="Tahoma"/>
          <w:color w:val="000000"/>
          <w:sz w:val="24"/>
          <w:szCs w:val="24"/>
          <w:lang w:eastAsia="es-MX"/>
        </w:rPr>
        <w:t>(…)</w:t>
      </w:r>
      <w:r w:rsidRPr="00D54F29">
        <w:rPr>
          <w:rFonts w:ascii="Tahoma" w:hAnsi="Tahoma" w:cs="Tahoma"/>
          <w:color w:val="000000"/>
          <w:sz w:val="24"/>
          <w:szCs w:val="24"/>
          <w:lang w:eastAsia="es-MX"/>
        </w:rPr>
        <w:br/>
      </w:r>
    </w:p>
    <w:p w:rsidR="00A36EDE" w:rsidRPr="00D54F29" w:rsidRDefault="00A36EDE" w:rsidP="00A36EDE">
      <w:pPr>
        <w:pStyle w:val="Sinespaciado"/>
        <w:rPr>
          <w:rFonts w:ascii="Tahoma" w:hAnsi="Tahoma" w:cs="Tahoma"/>
          <w:b/>
          <w:sz w:val="24"/>
          <w:lang w:eastAsia="es-MX"/>
        </w:rPr>
      </w:pPr>
      <w:r w:rsidRPr="00D54F29">
        <w:rPr>
          <w:rFonts w:ascii="Tahoma" w:hAnsi="Tahoma" w:cs="Tahoma"/>
          <w:b/>
          <w:sz w:val="24"/>
          <w:lang w:eastAsia="es-MX"/>
        </w:rPr>
        <w:t xml:space="preserve">Artículo 12 </w:t>
      </w:r>
    </w:p>
    <w:p w:rsidR="00A36EDE" w:rsidRPr="00D54F29" w:rsidRDefault="00A36EDE" w:rsidP="00A36EDE">
      <w:pPr>
        <w:pStyle w:val="Sinespaciado"/>
        <w:rPr>
          <w:rFonts w:ascii="Tahoma" w:hAnsi="Tahoma" w:cs="Tahoma"/>
          <w:sz w:val="24"/>
          <w:lang w:eastAsia="es-MX"/>
        </w:rPr>
      </w:pPr>
      <w:r w:rsidRPr="00D54F29">
        <w:rPr>
          <w:rFonts w:ascii="Tahoma" w:hAnsi="Tahoma" w:cs="Tahoma"/>
          <w:sz w:val="24"/>
          <w:lang w:eastAsia="es-MX"/>
        </w:rPr>
        <w:t>Son zacatecanos:</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w:t>
      </w:r>
      <w:r>
        <w:rPr>
          <w:rFonts w:ascii="Tahoma" w:hAnsi="Tahoma" w:cs="Tahoma"/>
          <w:color w:val="000000"/>
          <w:sz w:val="24"/>
          <w:szCs w:val="24"/>
          <w:lang w:eastAsia="es-MX"/>
        </w:rPr>
        <w:t xml:space="preserve">   </w:t>
      </w:r>
      <w:r w:rsidRPr="00D54F29">
        <w:rPr>
          <w:rFonts w:ascii="Tahoma" w:hAnsi="Tahoma" w:cs="Tahoma"/>
          <w:color w:val="000000"/>
          <w:sz w:val="24"/>
          <w:szCs w:val="24"/>
          <w:lang w:eastAsia="es-MX"/>
        </w:rPr>
        <w:t>Los nacidos dentro del territorio del Estado; y</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II.</w:t>
      </w:r>
      <w:r>
        <w:rPr>
          <w:rFonts w:ascii="Tahoma" w:hAnsi="Tahoma" w:cs="Tahoma"/>
          <w:color w:val="000000"/>
          <w:sz w:val="24"/>
          <w:szCs w:val="24"/>
          <w:lang w:eastAsia="es-MX"/>
        </w:rPr>
        <w:t xml:space="preserve"> </w:t>
      </w:r>
      <w:r w:rsidRPr="00D54F29">
        <w:rPr>
          <w:rFonts w:ascii="Tahoma" w:hAnsi="Tahoma" w:cs="Tahoma"/>
          <w:color w:val="000000"/>
          <w:sz w:val="24"/>
          <w:szCs w:val="24"/>
          <w:lang w:eastAsia="es-MX"/>
        </w:rPr>
        <w:t>Los mexicanos nacidos fuera del territorio del Estado, siempre que sean hijos de padres zacatecanos, o de padre o madre zacatecana.</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Los zacatecanos serán preferidos frente a quienes no lo sean, para toda clase de concesiones que deban otorgar los gobiernos del Estado o de sus Municipios, y en la asignación de empleos, cargos o comisiones, remunerados u honoríficos, que corresponda discernir a dichos gobiernos.</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Párrafo reubicado POG 01-10-2003</w:t>
      </w:r>
    </w:p>
    <w:p w:rsidR="00A36EDE" w:rsidRDefault="00A36EDE" w:rsidP="00A36EDE">
      <w:pPr>
        <w:pStyle w:val="Sinespaciado"/>
        <w:rPr>
          <w:rFonts w:ascii="Tahoma" w:hAnsi="Tahoma" w:cs="Tahoma"/>
          <w:b/>
          <w:sz w:val="24"/>
          <w:lang w:eastAsia="es-MX"/>
        </w:rPr>
      </w:pPr>
    </w:p>
    <w:p w:rsidR="00A36EDE" w:rsidRPr="00D54F29" w:rsidRDefault="00A36EDE" w:rsidP="00A36EDE">
      <w:pPr>
        <w:pStyle w:val="Sinespaciado"/>
        <w:rPr>
          <w:rFonts w:ascii="Tahoma" w:hAnsi="Tahoma" w:cs="Tahoma"/>
          <w:b/>
          <w:color w:val="450000"/>
          <w:sz w:val="24"/>
          <w:lang w:eastAsia="es-MX"/>
        </w:rPr>
      </w:pPr>
      <w:r w:rsidRPr="00D54F29">
        <w:rPr>
          <w:rFonts w:ascii="Tahoma" w:hAnsi="Tahoma" w:cs="Tahoma"/>
          <w:b/>
          <w:sz w:val="24"/>
          <w:lang w:eastAsia="es-MX"/>
        </w:rPr>
        <w:t xml:space="preserve">Artículo 13 </w:t>
      </w:r>
    </w:p>
    <w:p w:rsidR="00A36EDE" w:rsidRPr="00D54F29" w:rsidRDefault="00A36EDE" w:rsidP="00A36EDE">
      <w:pPr>
        <w:pStyle w:val="Sinespaciado"/>
        <w:rPr>
          <w:rFonts w:ascii="Tahoma" w:hAnsi="Tahoma" w:cs="Tahoma"/>
          <w:sz w:val="24"/>
          <w:lang w:eastAsia="es-MX"/>
        </w:rPr>
      </w:pPr>
      <w:r w:rsidRPr="00D54F29">
        <w:rPr>
          <w:rFonts w:ascii="Tahoma" w:hAnsi="Tahoma" w:cs="Tahoma"/>
          <w:sz w:val="24"/>
          <w:lang w:eastAsia="es-MX"/>
        </w:rPr>
        <w:t>Son ciudadanos del Estado:</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w:t>
      </w:r>
      <w:r w:rsidRPr="00D54F29">
        <w:rPr>
          <w:rFonts w:ascii="Tahoma" w:hAnsi="Tahoma" w:cs="Tahoma"/>
          <w:color w:val="000000"/>
          <w:sz w:val="24"/>
          <w:szCs w:val="24"/>
          <w:lang w:eastAsia="es-MX"/>
        </w:rPr>
        <w:tab/>
        <w:t>Los zacatecanos que han cumplido dieciocho años y tienen un modo honesto de vivir;</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II.</w:t>
      </w:r>
      <w:r w:rsidRPr="00D54F29">
        <w:rPr>
          <w:rFonts w:ascii="Tahoma" w:hAnsi="Tahoma" w:cs="Tahoma"/>
          <w:color w:val="000000"/>
          <w:sz w:val="24"/>
          <w:szCs w:val="24"/>
          <w:lang w:eastAsia="es-MX"/>
        </w:rPr>
        <w:tab/>
        <w:t>Los mexicanos vecinos del Estado, con residencia de por lo menos seis meses, incluyendo la residencia binacional y simultánea, en los términos y con los requisitos que establezca la ley. (Sic)</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iCs/>
          <w:color w:val="000000"/>
          <w:sz w:val="20"/>
          <w:szCs w:val="20"/>
          <w:lang w:eastAsia="es-MX"/>
        </w:rPr>
        <w:t>Fracción reformada POG 01-10-2003</w:t>
      </w:r>
    </w:p>
    <w:p w:rsidR="00A36EDE" w:rsidRPr="00D54F29" w:rsidRDefault="00A36EDE" w:rsidP="00A36EDE">
      <w:pPr>
        <w:spacing w:after="0" w:line="240" w:lineRule="auto"/>
        <w:jc w:val="both"/>
        <w:rPr>
          <w:rFonts w:ascii="Tahoma" w:hAnsi="Tahoma" w:cs="Tahoma"/>
          <w:color w:val="450000"/>
          <w:sz w:val="20"/>
          <w:szCs w:val="20"/>
          <w:lang w:eastAsia="es-MX"/>
        </w:rPr>
      </w:pPr>
      <w:r w:rsidRPr="00D54F29">
        <w:rPr>
          <w:rFonts w:ascii="Tahoma" w:hAnsi="Tahoma" w:cs="Tahoma"/>
          <w:color w:val="450000"/>
          <w:sz w:val="20"/>
          <w:szCs w:val="20"/>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III.</w:t>
      </w:r>
      <w:r w:rsidRPr="00D54F29">
        <w:rPr>
          <w:rFonts w:ascii="Tahoma" w:hAnsi="Tahoma" w:cs="Tahoma"/>
          <w:color w:val="000000"/>
          <w:sz w:val="24"/>
          <w:szCs w:val="24"/>
          <w:lang w:eastAsia="es-MX"/>
        </w:rPr>
        <w:tab/>
        <w:t>Los mexicanos a quienes la Legislatura del Estado, con pleno conocimiento de causa, declare zacatecanos en virtud de haber prestado servicios de alta significación para el desarrollo material y cultural de la Entidad.</w:t>
      </w:r>
    </w:p>
    <w:p w:rsidR="00A36EDE" w:rsidRDefault="00A36EDE" w:rsidP="00A36EDE">
      <w:pPr>
        <w:spacing w:after="0" w:line="240" w:lineRule="auto"/>
        <w:jc w:val="both"/>
        <w:rPr>
          <w:rFonts w:ascii="Tahoma" w:hAnsi="Tahoma" w:cs="Tahoma"/>
          <w:color w:val="000000"/>
          <w:sz w:val="24"/>
          <w:szCs w:val="24"/>
          <w:lang w:eastAsia="es-MX"/>
        </w:rPr>
      </w:pPr>
    </w:p>
    <w:p w:rsidR="00A36EDE" w:rsidRDefault="00A36EDE" w:rsidP="00A36EDE">
      <w:pPr>
        <w:spacing w:after="0" w:line="240" w:lineRule="auto"/>
        <w:jc w:val="both"/>
        <w:rPr>
          <w:rFonts w:ascii="Tahoma" w:hAnsi="Tahoma" w:cs="Tahoma"/>
          <w:color w:val="000000"/>
          <w:sz w:val="24"/>
          <w:szCs w:val="24"/>
          <w:lang w:eastAsia="es-MX"/>
        </w:rPr>
      </w:pPr>
    </w:p>
    <w:p w:rsidR="00A36EDE" w:rsidRDefault="00A36EDE" w:rsidP="00A36EDE">
      <w:pPr>
        <w:spacing w:after="0" w:line="240" w:lineRule="auto"/>
        <w:jc w:val="both"/>
        <w:rPr>
          <w:rFonts w:ascii="Tahoma" w:hAnsi="Tahoma" w:cs="Tahoma"/>
          <w:color w:val="000000"/>
          <w:sz w:val="24"/>
          <w:szCs w:val="24"/>
          <w:lang w:eastAsia="es-MX"/>
        </w:rPr>
      </w:pPr>
    </w:p>
    <w:p w:rsidR="00A36EDE"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bCs/>
          <w:color w:val="000000"/>
          <w:sz w:val="24"/>
          <w:szCs w:val="24"/>
          <w:lang w:eastAsia="es-MX"/>
        </w:rPr>
        <w:lastRenderedPageBreak/>
        <w:t>Artículo 14</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Son derechos de los ciudadanos zacatecanos:</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w:t>
      </w:r>
      <w:r w:rsidRPr="00D54F29">
        <w:rPr>
          <w:rFonts w:ascii="Tahoma" w:hAnsi="Tahoma" w:cs="Tahoma"/>
          <w:color w:val="000000"/>
          <w:sz w:val="24"/>
          <w:szCs w:val="24"/>
          <w:lang w:eastAsia="es-MX"/>
        </w:rPr>
        <w:tab/>
        <w:t>Votar en las elecciones y consultas populares, en los términos que señale la ley. Los ciudadanos con residencia en el extranjero, podrán votar para la elección de Gobernador;</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Fracción reformada POG 03-10-2012</w:t>
      </w:r>
    </w:p>
    <w:p w:rsidR="00A36EDE" w:rsidRPr="00D54F29" w:rsidRDefault="00A36EDE" w:rsidP="00A36EDE">
      <w:pPr>
        <w:spacing w:after="0" w:line="240" w:lineRule="auto"/>
        <w:jc w:val="both"/>
        <w:rPr>
          <w:rFonts w:ascii="Tahoma" w:hAnsi="Tahoma" w:cs="Tahoma"/>
          <w:iCs/>
          <w:color w:val="000000"/>
          <w:sz w:val="20"/>
          <w:szCs w:val="20"/>
          <w:lang w:eastAsia="es-MX"/>
        </w:rPr>
      </w:pP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iCs/>
          <w:color w:val="000000"/>
          <w:sz w:val="20"/>
          <w:szCs w:val="20"/>
          <w:lang w:eastAsia="es-MX"/>
        </w:rPr>
        <w:t xml:space="preserve">                                                                                         Fracción reformada POG 12-07-2014</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color w:val="000000"/>
          <w:sz w:val="20"/>
          <w:szCs w:val="20"/>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II.</w:t>
      </w:r>
      <w:r w:rsidRPr="00D54F29">
        <w:rPr>
          <w:rFonts w:ascii="Tahoma" w:hAnsi="Tahoma" w:cs="Tahoma"/>
          <w:color w:val="000000"/>
          <w:sz w:val="24"/>
          <w:szCs w:val="24"/>
          <w:lang w:eastAsia="es-MX"/>
        </w:rPr>
        <w:tab/>
        <w:t>Participar en la preparación, desarrollo y vigilancia de los procesos electorales, en los términos establecidos por la ley;</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iCs/>
          <w:color w:val="000000"/>
          <w:sz w:val="20"/>
          <w:szCs w:val="20"/>
          <w:lang w:eastAsia="es-MX"/>
        </w:rPr>
        <w:t>Fracción adicionada POG 15-04-2009</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III.</w:t>
      </w:r>
      <w:r w:rsidRPr="00D54F29">
        <w:rPr>
          <w:rFonts w:ascii="Tahoma" w:hAnsi="Tahoma" w:cs="Tahoma"/>
          <w:b/>
          <w:color w:val="000000"/>
          <w:sz w:val="24"/>
          <w:szCs w:val="24"/>
          <w:lang w:eastAsia="es-MX"/>
        </w:rPr>
        <w:tab/>
      </w:r>
      <w:r w:rsidRPr="00D54F29">
        <w:rPr>
          <w:rFonts w:ascii="Tahoma" w:hAnsi="Tahoma" w:cs="Tahoma"/>
          <w:color w:val="000000"/>
          <w:sz w:val="24"/>
          <w:szCs w:val="24"/>
          <w:lang w:eastAsia="es-MX"/>
        </w:rPr>
        <w:t>Participar en los procesos de referéndum, de plebiscito, de iniciativa popular y de revocación del mandato a que se convoque en los términos de esta Constitución y sus leyes reglamentarias;</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iCs/>
          <w:color w:val="000000"/>
          <w:sz w:val="20"/>
          <w:szCs w:val="20"/>
          <w:lang w:eastAsia="es-MX"/>
        </w:rPr>
        <w:t>Fracción adicionada POG 01-10-2003</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color w:val="000000"/>
          <w:sz w:val="20"/>
          <w:szCs w:val="20"/>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IV.</w:t>
      </w:r>
      <w:r w:rsidRPr="00D54F29">
        <w:rPr>
          <w:rFonts w:ascii="Tahoma" w:hAnsi="Tahoma" w:cs="Tahoma"/>
          <w:color w:val="000000"/>
          <w:sz w:val="24"/>
          <w:szCs w:val="24"/>
          <w:lang w:eastAsia="es-MX"/>
        </w:rPr>
        <w:tab/>
        <w:t>Ser votados y registrados para acceder a cargos de elección popular, en los términos, requisitos y condiciones que establezca la ley y nombrados para cualquier otro empleo o comisión, siempre que reúnan las calidades que establece</w:t>
      </w:r>
      <w:r>
        <w:rPr>
          <w:rFonts w:ascii="Tahoma" w:hAnsi="Tahoma" w:cs="Tahoma"/>
          <w:color w:val="000000"/>
          <w:sz w:val="24"/>
          <w:szCs w:val="24"/>
          <w:lang w:eastAsia="es-MX"/>
        </w:rPr>
        <w:t xml:space="preserve"> </w:t>
      </w:r>
      <w:r w:rsidRPr="00D54F29">
        <w:rPr>
          <w:rFonts w:ascii="Tahoma" w:hAnsi="Tahoma" w:cs="Tahoma"/>
          <w:color w:val="000000"/>
          <w:sz w:val="24"/>
          <w:szCs w:val="24"/>
          <w:lang w:eastAsia="es-MX"/>
        </w:rPr>
        <w:t>la ley. Para ocupar los cargos de diputado local o integrante de algún Ayuntamiento, no se requiere ser mexicano por nacimiento;</w:t>
      </w:r>
    </w:p>
    <w:p w:rsidR="00A36EDE" w:rsidRDefault="00A36EDE" w:rsidP="00A36EDE">
      <w:pPr>
        <w:spacing w:after="0" w:line="240" w:lineRule="auto"/>
        <w:jc w:val="both"/>
        <w:rPr>
          <w:rFonts w:ascii="Tahoma" w:hAnsi="Tahoma" w:cs="Tahoma"/>
          <w:b/>
          <w:i/>
          <w:iCs/>
          <w:color w:val="000000"/>
          <w:sz w:val="20"/>
          <w:szCs w:val="20"/>
          <w:lang w:eastAsia="es-MX"/>
        </w:rPr>
      </w:pP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Fracción reformada POG 11-09-2013</w:t>
      </w:r>
    </w:p>
    <w:p w:rsidR="00A36EDE" w:rsidRPr="00D54F29" w:rsidRDefault="00A36EDE" w:rsidP="00A36EDE">
      <w:pPr>
        <w:spacing w:after="0" w:line="240" w:lineRule="auto"/>
        <w:jc w:val="both"/>
        <w:rPr>
          <w:rFonts w:ascii="Tahoma" w:hAnsi="Tahoma" w:cs="Tahoma"/>
          <w:b/>
          <w:color w:val="000000"/>
          <w:sz w:val="24"/>
          <w:szCs w:val="24"/>
          <w:lang w:eastAsia="es-MX"/>
        </w:rPr>
      </w:pPr>
      <w:r w:rsidRPr="00D54F29">
        <w:rPr>
          <w:rFonts w:ascii="Tahoma" w:hAnsi="Tahoma" w:cs="Tahoma"/>
          <w:b/>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V.</w:t>
      </w:r>
      <w:r w:rsidRPr="00D54F29">
        <w:rPr>
          <w:rFonts w:ascii="Tahoma" w:hAnsi="Tahoma" w:cs="Tahoma"/>
          <w:color w:val="000000"/>
          <w:sz w:val="24"/>
          <w:szCs w:val="24"/>
          <w:lang w:eastAsia="es-MX"/>
        </w:rPr>
        <w:tab/>
        <w:t>Asociarse individual y libremente para tomar parte en forma pacífica en los asuntos políticos concernientes al Estado o al Municipio</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VI.</w:t>
      </w:r>
      <w:r w:rsidRPr="00D54F29">
        <w:rPr>
          <w:rFonts w:ascii="Tahoma" w:hAnsi="Tahoma" w:cs="Tahoma"/>
          <w:color w:val="000000"/>
          <w:sz w:val="24"/>
          <w:szCs w:val="24"/>
          <w:lang w:eastAsia="es-MX"/>
        </w:rPr>
        <w:tab/>
        <w:t>Constituir y afiliarse libre e individualmente a partidos políticos nacionales o estatales, y</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Fracción adicionada POG 15-04-2009</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color w:val="000000"/>
          <w:sz w:val="20"/>
          <w:szCs w:val="20"/>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VII.</w:t>
      </w:r>
      <w:r w:rsidRPr="00D54F29">
        <w:rPr>
          <w:rFonts w:ascii="Tahoma" w:hAnsi="Tahoma" w:cs="Tahoma"/>
          <w:color w:val="000000"/>
          <w:sz w:val="24"/>
          <w:szCs w:val="24"/>
          <w:lang w:eastAsia="es-MX"/>
        </w:rPr>
        <w:tab/>
        <w:t>Ejercer el derecho de libertad de expresión y acceso a la información, en los términos de la Constitución Política de los Estados Unidos Mexicanos, esta Constitución y las leyes de la materia.</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Fracción adicionada POG 15-04-2009</w:t>
      </w:r>
    </w:p>
    <w:p w:rsidR="00A36EDE" w:rsidRPr="00D54F29" w:rsidRDefault="00A36EDE" w:rsidP="00A36EDE">
      <w:pPr>
        <w:spacing w:after="0" w:line="240" w:lineRule="auto"/>
        <w:jc w:val="both"/>
        <w:rPr>
          <w:rFonts w:ascii="Tahoma" w:hAnsi="Tahoma" w:cs="Tahoma"/>
          <w:b/>
          <w:bCs/>
          <w:color w:val="000000"/>
          <w:lang w:eastAsia="es-MX"/>
        </w:rPr>
      </w:pPr>
    </w:p>
    <w:p w:rsidR="00A36EDE" w:rsidRPr="00D54F29" w:rsidRDefault="00A36EDE" w:rsidP="00A36EDE">
      <w:pPr>
        <w:spacing w:after="0" w:line="240" w:lineRule="auto"/>
        <w:jc w:val="both"/>
        <w:rPr>
          <w:rFonts w:ascii="Tahoma" w:hAnsi="Tahoma" w:cs="Tahoma"/>
          <w:b/>
          <w:bCs/>
          <w:color w:val="000000"/>
          <w:lang w:eastAsia="es-MX"/>
        </w:rPr>
      </w:pPr>
    </w:p>
    <w:p w:rsidR="00A36EDE" w:rsidRPr="00D54F29" w:rsidRDefault="00A36EDE" w:rsidP="00A36EDE">
      <w:pPr>
        <w:spacing w:after="0" w:line="240" w:lineRule="auto"/>
        <w:jc w:val="both"/>
        <w:rPr>
          <w:rFonts w:ascii="Tahoma" w:hAnsi="Tahoma" w:cs="Tahoma"/>
          <w:b/>
          <w:bCs/>
          <w:color w:val="000000"/>
          <w:lang w:eastAsia="es-MX"/>
        </w:rPr>
      </w:pPr>
    </w:p>
    <w:p w:rsidR="00A36EDE" w:rsidRPr="00D54F29" w:rsidRDefault="00A36EDE" w:rsidP="00A36EDE">
      <w:pPr>
        <w:spacing w:after="0" w:line="240" w:lineRule="auto"/>
        <w:jc w:val="right"/>
        <w:rPr>
          <w:rFonts w:ascii="Tahoma" w:hAnsi="Tahoma" w:cs="Tahoma"/>
          <w:b/>
          <w:color w:val="450000"/>
          <w:sz w:val="20"/>
          <w:lang w:eastAsia="es-MX"/>
        </w:rPr>
      </w:pPr>
      <w:r w:rsidRPr="00D54F29">
        <w:rPr>
          <w:rFonts w:ascii="Tahoma" w:hAnsi="Tahoma" w:cs="Tahoma"/>
          <w:b/>
          <w:bCs/>
          <w:color w:val="000000"/>
          <w:sz w:val="20"/>
          <w:lang w:eastAsia="es-MX"/>
        </w:rPr>
        <w:t>Título III</w:t>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bCs/>
          <w:color w:val="000000"/>
          <w:sz w:val="20"/>
          <w:lang w:eastAsia="es-MX"/>
        </w:rPr>
        <w:t>del Sistema Electoral</w:t>
      </w:r>
    </w:p>
    <w:p w:rsidR="00A36EDE" w:rsidRPr="00D54F29" w:rsidRDefault="00A36EDE" w:rsidP="00A36EDE">
      <w:pPr>
        <w:tabs>
          <w:tab w:val="left" w:pos="2685"/>
        </w:tabs>
        <w:spacing w:after="0" w:line="240" w:lineRule="auto"/>
        <w:jc w:val="right"/>
        <w:rPr>
          <w:rFonts w:ascii="Tahoma" w:hAnsi="Tahoma" w:cs="Tahoma"/>
          <w:b/>
          <w:color w:val="000000"/>
          <w:sz w:val="20"/>
          <w:lang w:eastAsia="es-MX"/>
        </w:rPr>
      </w:pPr>
      <w:r w:rsidRPr="00D54F29">
        <w:rPr>
          <w:rFonts w:ascii="Tahoma" w:hAnsi="Tahoma" w:cs="Tahoma"/>
          <w:b/>
          <w:bCs/>
          <w:color w:val="000000"/>
          <w:sz w:val="20"/>
          <w:lang w:eastAsia="es-MX"/>
        </w:rPr>
        <w:t xml:space="preserve">                 Capítulo Tercero</w:t>
      </w:r>
      <w:r w:rsidRPr="00D54F29">
        <w:rPr>
          <w:rFonts w:ascii="Tahoma" w:hAnsi="Tahoma" w:cs="Tahoma"/>
          <w:b/>
          <w:bCs/>
          <w:color w:val="000000"/>
          <w:sz w:val="20"/>
          <w:lang w:eastAsia="es-MX"/>
        </w:rPr>
        <w:tab/>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bCs/>
          <w:color w:val="000000"/>
          <w:sz w:val="20"/>
          <w:lang w:eastAsia="es-MX"/>
        </w:rPr>
        <w:t>de los Partidos Políticos</w:t>
      </w:r>
    </w:p>
    <w:p w:rsidR="00A36EDE" w:rsidRPr="00D54F29" w:rsidRDefault="00A36EDE" w:rsidP="00A36EDE">
      <w:pPr>
        <w:spacing w:after="0" w:line="240" w:lineRule="auto"/>
        <w:rPr>
          <w:rFonts w:ascii="Tahoma" w:hAnsi="Tahoma" w:cs="Tahoma"/>
          <w:color w:val="000000"/>
          <w:sz w:val="24"/>
          <w:lang w:eastAsia="es-MX"/>
        </w:rPr>
      </w:pPr>
      <w:r w:rsidRPr="00D54F29">
        <w:rPr>
          <w:rFonts w:ascii="Tahoma" w:hAnsi="Tahoma" w:cs="Tahoma"/>
          <w:color w:val="000000"/>
          <w:sz w:val="24"/>
          <w:lang w:eastAsia="es-MX"/>
        </w:rPr>
        <w:t>(…)</w:t>
      </w:r>
    </w:p>
    <w:p w:rsidR="00A36EDE" w:rsidRPr="00D54F29" w:rsidRDefault="00A36EDE" w:rsidP="00A36EDE">
      <w:pPr>
        <w:spacing w:after="0" w:line="240" w:lineRule="auto"/>
        <w:rPr>
          <w:rFonts w:ascii="Tahoma" w:hAnsi="Tahoma" w:cs="Tahoma"/>
          <w:b/>
          <w:bCs/>
          <w:color w:val="000000"/>
          <w:lang w:eastAsia="es-MX"/>
        </w:rPr>
      </w:pPr>
    </w:p>
    <w:p w:rsidR="00A36EDE" w:rsidRPr="00D54F29" w:rsidRDefault="00A36EDE" w:rsidP="00A36EDE">
      <w:pPr>
        <w:spacing w:after="0" w:line="240" w:lineRule="auto"/>
        <w:rPr>
          <w:rFonts w:ascii="Tahoma" w:hAnsi="Tahoma" w:cs="Tahoma"/>
          <w:color w:val="000000"/>
          <w:sz w:val="16"/>
          <w:szCs w:val="16"/>
          <w:lang w:eastAsia="es-MX"/>
        </w:rPr>
      </w:pPr>
      <w:r w:rsidRPr="00D54F29">
        <w:rPr>
          <w:rFonts w:ascii="Tahoma" w:hAnsi="Tahoma" w:cs="Tahoma"/>
          <w:b/>
          <w:bCs/>
          <w:color w:val="000000"/>
          <w:sz w:val="24"/>
          <w:lang w:eastAsia="es-MX"/>
        </w:rPr>
        <w:t>Artículo 43</w:t>
      </w:r>
    </w:p>
    <w:p w:rsidR="00A36EDE" w:rsidRPr="00D54F29" w:rsidRDefault="00A36EDE" w:rsidP="00A36EDE">
      <w:pPr>
        <w:spacing w:after="0" w:line="240" w:lineRule="auto"/>
        <w:rPr>
          <w:rFonts w:ascii="Tahoma" w:hAnsi="Tahoma" w:cs="Tahoma"/>
          <w:color w:val="000000"/>
          <w:sz w:val="16"/>
          <w:szCs w:val="16"/>
          <w:lang w:eastAsia="es-MX"/>
        </w:rPr>
      </w:pPr>
    </w:p>
    <w:p w:rsidR="00A36EDE" w:rsidRPr="00D54F29" w:rsidRDefault="00A36EDE" w:rsidP="00A36EDE">
      <w:pPr>
        <w:spacing w:line="240" w:lineRule="auto"/>
        <w:rPr>
          <w:rFonts w:ascii="Tahoma" w:hAnsi="Tahoma" w:cs="Tahoma"/>
          <w:sz w:val="24"/>
          <w:szCs w:val="24"/>
        </w:rPr>
      </w:pPr>
      <w:r w:rsidRPr="00D54F29">
        <w:rPr>
          <w:rFonts w:ascii="Tahoma" w:hAnsi="Tahoma" w:cs="Tahoma"/>
          <w:sz w:val="24"/>
          <w:szCs w:val="24"/>
        </w:rPr>
        <w:t>(...)</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La ley establecerá los plazos para la realización de los procesos partidistas de selección y postulación de candidatos a cargos de elección popular, en los que se garantizará la paridad entre los géneros, de los cuales, el 20% tendrá calidad de joven en ambos géneros en las candidaturas; así como las reglas para las precampañas y las campañas electorales y las sanciones para quienes las infrinjan.</w:t>
      </w:r>
    </w:p>
    <w:p w:rsidR="00A36EDE" w:rsidRPr="00D54F29" w:rsidRDefault="00A36EDE" w:rsidP="00A36EDE">
      <w:pPr>
        <w:spacing w:after="0" w:line="240" w:lineRule="auto"/>
        <w:jc w:val="both"/>
        <w:rPr>
          <w:rFonts w:ascii="Tahoma" w:hAnsi="Tahoma" w:cs="Tahoma"/>
          <w:b/>
          <w:color w:val="000000"/>
          <w:sz w:val="20"/>
          <w:szCs w:val="20"/>
          <w:lang w:eastAsia="es-MX"/>
        </w:rPr>
      </w:pP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Párrafo adicionado POG 15-04-2009</w:t>
      </w:r>
    </w:p>
    <w:p w:rsidR="00A36EDE" w:rsidRPr="00D54F29" w:rsidRDefault="00A36EDE" w:rsidP="00A36EDE">
      <w:pPr>
        <w:spacing w:after="0" w:line="240" w:lineRule="auto"/>
        <w:rPr>
          <w:rFonts w:ascii="Tahoma" w:hAnsi="Tahoma" w:cs="Tahoma"/>
          <w:iCs/>
          <w:color w:val="000000"/>
          <w:sz w:val="20"/>
          <w:szCs w:val="20"/>
          <w:lang w:eastAsia="es-MX"/>
        </w:rPr>
      </w:pPr>
      <w:r w:rsidRPr="00D54F29">
        <w:rPr>
          <w:rFonts w:ascii="Tahoma" w:hAnsi="Tahoma" w:cs="Tahoma"/>
          <w:iCs/>
          <w:color w:val="000000"/>
          <w:sz w:val="20"/>
          <w:szCs w:val="20"/>
          <w:lang w:eastAsia="es-MX"/>
        </w:rPr>
        <w:t xml:space="preserve">                                                                                                 Párrafo reformado POG 12-014</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color w:val="000000"/>
          <w:sz w:val="20"/>
          <w:szCs w:val="20"/>
          <w:lang w:eastAsia="es-MX"/>
        </w:rPr>
        <w:t> </w:t>
      </w:r>
    </w:p>
    <w:p w:rsidR="00A36EDE" w:rsidRPr="00D54F29" w:rsidRDefault="00A36EDE" w:rsidP="00A36EDE">
      <w:pPr>
        <w:spacing w:after="0" w:line="240" w:lineRule="auto"/>
        <w:rPr>
          <w:rFonts w:ascii="Tahoma" w:hAnsi="Tahoma" w:cs="Tahoma"/>
          <w:sz w:val="24"/>
          <w:szCs w:val="20"/>
        </w:rPr>
      </w:pPr>
      <w:r w:rsidRPr="00D54F29">
        <w:rPr>
          <w:rFonts w:ascii="Tahoma" w:hAnsi="Tahoma" w:cs="Tahoma"/>
          <w:sz w:val="24"/>
          <w:szCs w:val="20"/>
        </w:rPr>
        <w:t xml:space="preserve"> (…)</w:t>
      </w: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Capítulo Cuarto</w:t>
      </w: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de la Consulta e Iniciativa Popular</w:t>
      </w:r>
    </w:p>
    <w:p w:rsidR="00A36EDE" w:rsidRPr="00D54F29" w:rsidRDefault="00A36EDE" w:rsidP="00A36EDE">
      <w:pPr>
        <w:spacing w:after="0" w:line="240" w:lineRule="auto"/>
        <w:rPr>
          <w:rFonts w:ascii="Tahoma" w:hAnsi="Tahoma" w:cs="Tahoma"/>
          <w:i/>
          <w:iCs/>
          <w:color w:val="000000"/>
          <w:sz w:val="24"/>
          <w:szCs w:val="24"/>
          <w:lang w:eastAsia="es-MX"/>
        </w:rPr>
      </w:pPr>
    </w:p>
    <w:p w:rsidR="00A36EDE" w:rsidRPr="00D54F29" w:rsidRDefault="00A36EDE" w:rsidP="00A36EDE">
      <w:pPr>
        <w:spacing w:after="0" w:line="240" w:lineRule="auto"/>
        <w:jc w:val="right"/>
        <w:rPr>
          <w:rFonts w:ascii="Tahoma" w:hAnsi="Tahoma" w:cs="Tahoma"/>
          <w:iCs/>
          <w:color w:val="000000"/>
          <w:sz w:val="20"/>
          <w:szCs w:val="20"/>
          <w:lang w:eastAsia="es-MX"/>
        </w:rPr>
      </w:pPr>
      <w:r w:rsidRPr="00D54F29">
        <w:rPr>
          <w:rFonts w:ascii="Tahoma" w:hAnsi="Tahoma" w:cs="Tahoma"/>
          <w:iCs/>
          <w:color w:val="000000"/>
          <w:sz w:val="20"/>
          <w:szCs w:val="20"/>
          <w:lang w:eastAsia="es-MX"/>
        </w:rPr>
        <w:t>Denominación reformada                                                                                                              Capítulo reformado POG12-07-2014</w:t>
      </w:r>
    </w:p>
    <w:p w:rsidR="00A36EDE" w:rsidRPr="00D54F29" w:rsidRDefault="00A36EDE" w:rsidP="00A36EDE">
      <w:pPr>
        <w:spacing w:after="0" w:line="240" w:lineRule="auto"/>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b/>
          <w:bCs/>
          <w:color w:val="000000"/>
          <w:sz w:val="24"/>
          <w:szCs w:val="24"/>
          <w:lang w:eastAsia="es-MX"/>
        </w:rPr>
      </w:pPr>
      <w:r w:rsidRPr="00D54F29">
        <w:rPr>
          <w:rFonts w:ascii="Tahoma" w:hAnsi="Tahoma" w:cs="Tahoma"/>
          <w:b/>
          <w:bCs/>
          <w:color w:val="000000"/>
          <w:sz w:val="24"/>
          <w:szCs w:val="24"/>
          <w:lang w:eastAsia="es-MX"/>
        </w:rPr>
        <w:t xml:space="preserve">Artículo 45. </w:t>
      </w:r>
      <w:r w:rsidRPr="00D54F29">
        <w:rPr>
          <w:rFonts w:ascii="Tahoma" w:hAnsi="Tahoma" w:cs="Tahoma"/>
          <w:color w:val="000000"/>
          <w:sz w:val="24"/>
          <w:szCs w:val="24"/>
          <w:lang w:eastAsia="es-MX"/>
        </w:rPr>
        <w:t>El referéndum es un instrumento democrático de consulta popular, por el cual, mediante el voto mayoritario de los electores, en los términos que establezca la ley, aprueba o rechaza disposiciones legislativas de notoria trascendencia para la vida común en el ámbito estatal o municipal.</w:t>
      </w:r>
    </w:p>
    <w:p w:rsidR="00A36EDE" w:rsidRPr="00D54F29" w:rsidRDefault="00A36EDE" w:rsidP="00A36EDE">
      <w:pPr>
        <w:spacing w:after="0" w:line="240" w:lineRule="auto"/>
        <w:jc w:val="both"/>
        <w:rPr>
          <w:rFonts w:ascii="Tahoma" w:hAnsi="Tahoma" w:cs="Tahoma"/>
          <w:iCs/>
          <w:color w:val="000000"/>
          <w:sz w:val="20"/>
          <w:szCs w:val="20"/>
          <w:lang w:eastAsia="es-MX"/>
        </w:rPr>
      </w:pPr>
      <w:r w:rsidRPr="00D54F29">
        <w:rPr>
          <w:rFonts w:ascii="Tahoma" w:hAnsi="Tahoma" w:cs="Tahoma"/>
          <w:iCs/>
          <w:color w:val="000000"/>
          <w:sz w:val="20"/>
          <w:szCs w:val="20"/>
          <w:lang w:eastAsia="es-MX"/>
        </w:rPr>
        <w:t>Párrafo reformado POG 15-03-2000</w:t>
      </w:r>
    </w:p>
    <w:p w:rsidR="00A36EDE" w:rsidRPr="00D54F29" w:rsidRDefault="00A36EDE" w:rsidP="00A36EDE">
      <w:pPr>
        <w:spacing w:after="0" w:line="240" w:lineRule="auto"/>
        <w:jc w:val="both"/>
        <w:rPr>
          <w:rFonts w:ascii="Tahoma" w:hAnsi="Tahoma" w:cs="Tahoma"/>
          <w:color w:val="000000"/>
          <w:sz w:val="20"/>
          <w:szCs w:val="20"/>
          <w:lang w:eastAsia="es-MX"/>
        </w:rPr>
      </w:pPr>
      <w:r w:rsidRPr="00D54F29">
        <w:rPr>
          <w:rFonts w:ascii="Tahoma" w:hAnsi="Tahoma" w:cs="Tahoma"/>
          <w:iCs/>
          <w:color w:val="000000"/>
          <w:sz w:val="20"/>
          <w:szCs w:val="20"/>
          <w:lang w:eastAsia="es-MX"/>
        </w:rPr>
        <w:t xml:space="preserve">                                                                                           Párrafo reformado POG 03-10-2012</w:t>
      </w:r>
    </w:p>
    <w:p w:rsidR="00A36EDE" w:rsidRPr="00D54F29" w:rsidRDefault="00A36EDE" w:rsidP="00A36EDE">
      <w:pPr>
        <w:spacing w:after="0" w:line="240" w:lineRule="auto"/>
        <w:jc w:val="both"/>
        <w:rPr>
          <w:rFonts w:ascii="Tahoma" w:hAnsi="Tahoma" w:cs="Tahoma"/>
          <w:b/>
          <w:color w:val="000000"/>
          <w:sz w:val="24"/>
          <w:szCs w:val="24"/>
          <w:lang w:eastAsia="es-MX"/>
        </w:rPr>
      </w:pPr>
      <w:r w:rsidRPr="00D54F29">
        <w:rPr>
          <w:rFonts w:ascii="Tahoma" w:hAnsi="Tahoma" w:cs="Tahoma"/>
          <w:b/>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El referéndum puede ser total o parcial, según se refiera a toda una ley o solamente a algunos de sus preceptos.</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xml:space="preserve">La legislación reglamentaria establecerá las materias que pueden ser objeto de referéndum, los requisitos para convocar y el órgano facultado para hacerlo, así como los plazos para su realización, los procedimientos a que estará sujeto, los porcentajes mínimos de participación electoral y los efectos que produzcan sus resultados.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jc w:val="both"/>
        <w:rPr>
          <w:rFonts w:ascii="Tahoma" w:hAnsi="Tahoma" w:cs="Tahoma"/>
          <w:i/>
          <w:iCs/>
          <w:color w:val="000000"/>
          <w:sz w:val="24"/>
          <w:szCs w:val="24"/>
          <w:lang w:eastAsia="es-MX"/>
        </w:rPr>
      </w:pPr>
    </w:p>
    <w:p w:rsidR="00A36EDE" w:rsidRDefault="00A36EDE" w:rsidP="00A36EDE">
      <w:pPr>
        <w:spacing w:after="0" w:line="240" w:lineRule="auto"/>
        <w:jc w:val="both"/>
        <w:rPr>
          <w:rFonts w:ascii="Tahoma" w:hAnsi="Tahoma" w:cs="Tahoma"/>
          <w:color w:val="000000"/>
          <w:sz w:val="24"/>
          <w:szCs w:val="24"/>
          <w:lang w:eastAsia="es-MX"/>
        </w:rPr>
      </w:pPr>
    </w:p>
    <w:p w:rsidR="00A36EDE"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La Legislatura del Estado convocará a referéndum a petición de:</w:t>
      </w:r>
    </w:p>
    <w:p w:rsidR="00A36EDE" w:rsidRPr="00D54F29" w:rsidRDefault="00A36EDE" w:rsidP="00A36EDE">
      <w:pPr>
        <w:spacing w:after="0" w:line="240" w:lineRule="auto"/>
        <w:jc w:val="both"/>
        <w:rPr>
          <w:rFonts w:ascii="Tahoma" w:hAnsi="Tahoma" w:cs="Tahoma"/>
          <w:b/>
          <w:bCs/>
          <w:color w:val="000000"/>
          <w:sz w:val="24"/>
          <w:szCs w:val="24"/>
          <w:lang w:eastAsia="es-MX"/>
        </w:rPr>
      </w:pPr>
    </w:p>
    <w:p w:rsidR="00A36EDE" w:rsidRPr="00D54F29" w:rsidRDefault="00A36EDE" w:rsidP="00A36EDE">
      <w:pPr>
        <w:spacing w:after="0" w:line="240" w:lineRule="auto"/>
        <w:jc w:val="both"/>
        <w:rPr>
          <w:rFonts w:ascii="Tahoma" w:hAnsi="Tahoma" w:cs="Tahoma"/>
          <w:bCs/>
          <w:color w:val="000000"/>
          <w:sz w:val="24"/>
          <w:szCs w:val="24"/>
          <w:lang w:eastAsia="es-MX"/>
        </w:rPr>
      </w:pPr>
      <w:r w:rsidRPr="00D54F29">
        <w:rPr>
          <w:rFonts w:ascii="Tahoma" w:hAnsi="Tahoma" w:cs="Tahoma"/>
          <w:bCs/>
          <w:color w:val="000000"/>
          <w:sz w:val="24"/>
          <w:szCs w:val="24"/>
          <w:lang w:eastAsia="es-MX"/>
        </w:rPr>
        <w:t>(…)</w:t>
      </w:r>
    </w:p>
    <w:p w:rsidR="00A36EDE" w:rsidRPr="00D54F29" w:rsidRDefault="00A36EDE" w:rsidP="00A36EDE">
      <w:pPr>
        <w:spacing w:after="0" w:line="240" w:lineRule="auto"/>
        <w:jc w:val="both"/>
        <w:rPr>
          <w:rFonts w:ascii="Tahoma" w:hAnsi="Tahoma" w:cs="Tahoma"/>
          <w:b/>
          <w:bCs/>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lastRenderedPageBreak/>
        <w:t>IV.</w:t>
      </w:r>
      <w:r w:rsidRPr="00D54F29">
        <w:rPr>
          <w:rFonts w:ascii="Tahoma" w:hAnsi="Tahoma" w:cs="Tahoma"/>
          <w:color w:val="000000"/>
          <w:sz w:val="24"/>
          <w:szCs w:val="24"/>
          <w:lang w:eastAsia="es-MX"/>
        </w:rPr>
        <w:tab/>
        <w:t>Los ciudadanos, en un número equivalente, al menos, al dos por ciento de los inscritos en la lista nominal de electores en el Estado, en los términos que determine la Ley.</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Párrafo reformado POG 15-03-2000</w:t>
      </w:r>
    </w:p>
    <w:p w:rsidR="00A36EDE" w:rsidRPr="00D54F29" w:rsidRDefault="00A36EDE" w:rsidP="00A36EDE">
      <w:pPr>
        <w:spacing w:after="0" w:line="240" w:lineRule="auto"/>
        <w:jc w:val="right"/>
        <w:rPr>
          <w:rFonts w:ascii="Tahoma" w:hAnsi="Tahoma" w:cs="Tahoma"/>
          <w:iCs/>
          <w:color w:val="000000"/>
          <w:sz w:val="20"/>
          <w:szCs w:val="20"/>
          <w:lang w:eastAsia="es-MX"/>
        </w:rPr>
      </w:pPr>
      <w:r w:rsidRPr="00D54F29">
        <w:rPr>
          <w:rFonts w:ascii="Tahoma" w:hAnsi="Tahoma" w:cs="Tahoma"/>
          <w:iCs/>
          <w:color w:val="000000"/>
          <w:sz w:val="20"/>
          <w:szCs w:val="20"/>
          <w:lang w:eastAsia="es-MX"/>
        </w:rPr>
        <w:t xml:space="preserve">                                                                                     Fracción adicionada POG 03-10-2012</w:t>
      </w:r>
    </w:p>
    <w:p w:rsidR="00A36EDE" w:rsidRPr="00D54F29" w:rsidRDefault="00A36EDE" w:rsidP="00A36EDE">
      <w:pPr>
        <w:spacing w:after="0" w:line="240" w:lineRule="auto"/>
        <w:jc w:val="both"/>
        <w:rPr>
          <w:rFonts w:ascii="Tahoma" w:hAnsi="Tahoma" w:cs="Tahoma"/>
          <w:b/>
          <w:bCs/>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bCs/>
          <w:color w:val="000000"/>
          <w:sz w:val="24"/>
          <w:szCs w:val="24"/>
          <w:lang w:eastAsia="es-MX"/>
        </w:rPr>
        <w:t>Artículo 46</w:t>
      </w:r>
      <w:r w:rsidRPr="00D54F29">
        <w:rPr>
          <w:rFonts w:ascii="Tahoma" w:hAnsi="Tahoma" w:cs="Tahoma"/>
          <w:color w:val="000000"/>
          <w:sz w:val="24"/>
          <w:szCs w:val="24"/>
          <w:lang w:eastAsia="es-MX"/>
        </w:rPr>
        <w:t>. El Plebiscito es un instrumento de consulta popular a través del cual se podrán someter a la consideración de los ciudadanos los actos de gobierno que pretendan llevar a cabo, en el ámbito estatal o municipal, para su aprobación o en su caso, desaprobación.</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Párrafo reformado POG 15-03-2000</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Párrafo reformado POG 03-10-2012</w:t>
      </w:r>
    </w:p>
    <w:p w:rsidR="00A36EDE" w:rsidRPr="00D54F29" w:rsidRDefault="00A36EDE" w:rsidP="00A36EDE">
      <w:pPr>
        <w:spacing w:after="0" w:line="240" w:lineRule="auto"/>
        <w:jc w:val="right"/>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El plebiscito será aplicable a los actos que corresponde efectuar a la Legislatura del Estado en lo relativo a la supresión, fusión o formación de Municipios.</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Cuando la participación total en el plebiscito sea superior al cuarenta por ciento de los ciudadanos inscritos en la lista nominal de electores en el Estado en el mismo sentido, el resultado será vinculatorio para los poderes Ejecutivo y Legislativo locales y para las autoridades competentes.</w:t>
      </w:r>
    </w:p>
    <w:p w:rsidR="00A36EDE" w:rsidRPr="00D54F29" w:rsidRDefault="00A36EDE" w:rsidP="00A36EDE">
      <w:pPr>
        <w:spacing w:after="0" w:line="240" w:lineRule="auto"/>
        <w:jc w:val="right"/>
        <w:rPr>
          <w:rFonts w:ascii="Tahoma" w:hAnsi="Tahoma" w:cs="Tahoma"/>
          <w:color w:val="000000"/>
          <w:sz w:val="20"/>
          <w:szCs w:val="20"/>
          <w:lang w:eastAsia="es-MX"/>
        </w:rPr>
      </w:pPr>
      <w:r w:rsidRPr="00D54F29">
        <w:rPr>
          <w:rFonts w:ascii="Tahoma" w:hAnsi="Tahoma" w:cs="Tahoma"/>
          <w:iCs/>
          <w:color w:val="000000"/>
          <w:sz w:val="20"/>
          <w:szCs w:val="20"/>
          <w:lang w:eastAsia="es-MX"/>
        </w:rPr>
        <w:t>Párrafo adicionado POG 03-10-2012</w:t>
      </w:r>
    </w:p>
    <w:p w:rsidR="00A36EDE" w:rsidRPr="00D54F29" w:rsidRDefault="00A36EDE" w:rsidP="00A36EDE">
      <w:pPr>
        <w:spacing w:after="0" w:line="240" w:lineRule="auto"/>
        <w:rPr>
          <w:rFonts w:ascii="Tahoma" w:hAnsi="Tahoma" w:cs="Tahoma"/>
          <w:b/>
          <w:bCs/>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bCs/>
          <w:color w:val="000000"/>
          <w:sz w:val="24"/>
          <w:szCs w:val="24"/>
          <w:lang w:eastAsia="es-MX"/>
        </w:rPr>
        <w:t>Artículo 48</w:t>
      </w:r>
      <w:r w:rsidRPr="00D54F29">
        <w:rPr>
          <w:rFonts w:ascii="Tahoma" w:hAnsi="Tahoma" w:cs="Tahoma"/>
          <w:color w:val="000000"/>
          <w:sz w:val="24"/>
          <w:szCs w:val="24"/>
          <w:lang w:eastAsia="es-MX"/>
        </w:rPr>
        <w:t>. Se instituye el derecho de los ciudadanos para iniciar leyes, ordenanzas municipales y la adopción de las medidas conducentes a mejorar el funcionamiento de la Administración Pública, estatal y municipal. El ejercicio de este derecho estará sujeto a los requisitos, alcances, términos y procedimientos que establezcan las leyes reglamentarias.</w:t>
      </w:r>
    </w:p>
    <w:p w:rsidR="00A36EDE" w:rsidRPr="00D54F29" w:rsidRDefault="00A36EDE" w:rsidP="00A36EDE">
      <w:pPr>
        <w:spacing w:after="0" w:line="240" w:lineRule="auto"/>
        <w:rPr>
          <w:rFonts w:ascii="Tahoma" w:hAnsi="Tahoma" w:cs="Tahoma"/>
          <w:color w:val="000000"/>
          <w:sz w:val="24"/>
          <w:szCs w:val="24"/>
          <w:lang w:eastAsia="es-MX"/>
        </w:rPr>
      </w:pPr>
    </w:p>
    <w:p w:rsidR="00A36EDE" w:rsidRDefault="00A36EDE" w:rsidP="00A36EDE">
      <w:pPr>
        <w:spacing w:after="0" w:line="240" w:lineRule="auto"/>
        <w:rPr>
          <w:rFonts w:ascii="Tahoma" w:hAnsi="Tahoma" w:cs="Tahoma"/>
          <w:color w:val="000000"/>
          <w:sz w:val="24"/>
          <w:szCs w:val="24"/>
          <w:lang w:eastAsia="es-MX"/>
        </w:rPr>
      </w:pPr>
    </w:p>
    <w:p w:rsidR="00A36EDE" w:rsidRPr="00D54F29" w:rsidRDefault="00A36EDE" w:rsidP="00A36EDE">
      <w:pPr>
        <w:pStyle w:val="Prrafodelista"/>
        <w:numPr>
          <w:ilvl w:val="0"/>
          <w:numId w:val="3"/>
        </w:numPr>
        <w:contextualSpacing/>
        <w:jc w:val="both"/>
        <w:rPr>
          <w:rFonts w:ascii="Tahoma" w:hAnsi="Tahoma" w:cs="Tahoma"/>
          <w:b/>
          <w:i/>
          <w:color w:val="000000"/>
          <w:szCs w:val="28"/>
          <w:lang w:eastAsia="es-MX"/>
        </w:rPr>
      </w:pPr>
      <w:r w:rsidRPr="00D54F29">
        <w:rPr>
          <w:rFonts w:ascii="Tahoma" w:hAnsi="Tahoma" w:cs="Tahoma"/>
          <w:b/>
          <w:i/>
          <w:color w:val="000000"/>
          <w:szCs w:val="28"/>
          <w:lang w:eastAsia="es-MX"/>
        </w:rPr>
        <w:t>LEY DE PARTICIPACIÓN CIUDADANA PARA EL ESTADO DE ZACATECAS (2001)</w:t>
      </w:r>
    </w:p>
    <w:p w:rsidR="00A36EDE" w:rsidRPr="00D54F29" w:rsidRDefault="00A36EDE" w:rsidP="00A36EDE">
      <w:pPr>
        <w:pStyle w:val="Prrafodelista"/>
        <w:ind w:left="720"/>
        <w:contextualSpacing/>
        <w:jc w:val="both"/>
        <w:rPr>
          <w:rFonts w:ascii="Tahoma" w:hAnsi="Tahoma" w:cs="Tahoma"/>
          <w:b/>
          <w:i/>
          <w:color w:val="000000"/>
          <w:szCs w:val="28"/>
          <w:lang w:eastAsia="es-MX"/>
        </w:rPr>
      </w:pP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Título Primero</w:t>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color w:val="000000"/>
          <w:sz w:val="20"/>
          <w:lang w:eastAsia="es-MX"/>
        </w:rPr>
        <w:t>Formas de Participación Ciudadana</w:t>
      </w:r>
    </w:p>
    <w:p w:rsidR="00A36EDE" w:rsidRPr="00D54F29" w:rsidRDefault="00A36EDE" w:rsidP="00A36EDE">
      <w:pPr>
        <w:spacing w:after="0" w:line="240" w:lineRule="auto"/>
        <w:jc w:val="right"/>
        <w:rPr>
          <w:rFonts w:ascii="Tahoma" w:hAnsi="Tahoma" w:cs="Tahoma"/>
          <w:b/>
          <w:bCs/>
          <w:color w:val="000000"/>
          <w:lang w:eastAsia="es-MX"/>
        </w:rPr>
      </w:pPr>
      <w:r w:rsidRPr="00D54F29">
        <w:rPr>
          <w:rFonts w:ascii="Tahoma" w:hAnsi="Tahoma" w:cs="Tahoma"/>
          <w:b/>
          <w:bCs/>
          <w:color w:val="000000"/>
          <w:sz w:val="20"/>
          <w:lang w:eastAsia="es-MX"/>
        </w:rPr>
        <w:t>Capítulo Primero</w:t>
      </w:r>
    </w:p>
    <w:p w:rsidR="00A36EDE" w:rsidRPr="00D54F29" w:rsidRDefault="00A36EDE" w:rsidP="00A36EDE">
      <w:pPr>
        <w:spacing w:after="0" w:line="240" w:lineRule="auto"/>
        <w:jc w:val="both"/>
        <w:rPr>
          <w:rFonts w:ascii="Tahoma" w:hAnsi="Tahoma" w:cs="Tahoma"/>
          <w:bCs/>
          <w:color w:val="000000"/>
          <w:sz w:val="24"/>
          <w:lang w:eastAsia="es-MX"/>
        </w:rPr>
      </w:pPr>
      <w:r w:rsidRPr="00D54F29">
        <w:rPr>
          <w:rFonts w:ascii="Tahoma" w:hAnsi="Tahoma" w:cs="Tahoma"/>
          <w:bCs/>
          <w:color w:val="000000"/>
          <w:sz w:val="24"/>
          <w:lang w:eastAsia="es-MX"/>
        </w:rPr>
        <w:t>(…)</w:t>
      </w:r>
    </w:p>
    <w:p w:rsidR="00A36EDE" w:rsidRPr="00D54F29" w:rsidRDefault="00A36EDE" w:rsidP="00A36EDE">
      <w:pPr>
        <w:spacing w:after="0" w:line="240" w:lineRule="auto"/>
        <w:jc w:val="both"/>
        <w:rPr>
          <w:rFonts w:ascii="Tahoma" w:hAnsi="Tahoma" w:cs="Tahoma"/>
          <w:b/>
          <w:bCs/>
          <w:color w:val="000000"/>
          <w:sz w:val="24"/>
          <w:lang w:eastAsia="es-MX"/>
        </w:rPr>
      </w:pPr>
    </w:p>
    <w:p w:rsidR="00A36EDE" w:rsidRPr="00D54F29" w:rsidRDefault="00A36EDE" w:rsidP="00A36EDE">
      <w:pPr>
        <w:spacing w:after="0" w:line="240" w:lineRule="auto"/>
        <w:jc w:val="both"/>
        <w:rPr>
          <w:rFonts w:ascii="Tahoma" w:hAnsi="Tahoma" w:cs="Tahoma"/>
          <w:b/>
          <w:color w:val="000000"/>
          <w:sz w:val="24"/>
          <w:lang w:eastAsia="es-MX"/>
        </w:rPr>
      </w:pPr>
      <w:r w:rsidRPr="00D54F29">
        <w:rPr>
          <w:rFonts w:ascii="Tahoma" w:hAnsi="Tahoma" w:cs="Tahoma"/>
          <w:b/>
          <w:bCs/>
          <w:color w:val="000000"/>
          <w:sz w:val="24"/>
          <w:lang w:eastAsia="es-MX"/>
        </w:rPr>
        <w:t>Artículo 2</w:t>
      </w:r>
    </w:p>
    <w:p w:rsidR="00A36EDE" w:rsidRPr="00D54F29" w:rsidRDefault="00A36EDE" w:rsidP="00A36EDE">
      <w:pPr>
        <w:spacing w:after="0" w:line="240" w:lineRule="auto"/>
        <w:jc w:val="both"/>
        <w:rPr>
          <w:rFonts w:ascii="Tahoma" w:hAnsi="Tahoma" w:cs="Tahoma"/>
          <w:color w:val="000000"/>
          <w:sz w:val="18"/>
          <w:szCs w:val="18"/>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lang w:eastAsia="es-MX"/>
        </w:rPr>
        <w:t>Definiciones</w:t>
      </w:r>
      <w:r w:rsidRPr="00D54F29">
        <w:rPr>
          <w:rFonts w:ascii="Tahoma" w:hAnsi="Tahoma" w:cs="Tahoma"/>
          <w:color w:val="000000"/>
          <w:sz w:val="24"/>
          <w:szCs w:val="24"/>
          <w:lang w:eastAsia="es-MX"/>
        </w:rPr>
        <w:br/>
        <w:t>1. - Para efectos de la presente ley se entenderá por:</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rPr>
      </w:pPr>
      <w:r w:rsidRPr="00D54F29">
        <w:rPr>
          <w:rFonts w:ascii="Tahoma" w:hAnsi="Tahoma" w:cs="Tahoma"/>
          <w:b/>
          <w:color w:val="000000"/>
          <w:sz w:val="24"/>
          <w:szCs w:val="24"/>
        </w:rPr>
        <w:t>X.-Participación Ciudadana.-</w:t>
      </w:r>
      <w:r w:rsidRPr="00D54F29">
        <w:rPr>
          <w:rFonts w:ascii="Tahoma" w:hAnsi="Tahoma" w:cs="Tahoma"/>
          <w:color w:val="000000"/>
          <w:sz w:val="24"/>
          <w:szCs w:val="24"/>
        </w:rPr>
        <w:t xml:space="preserve"> Es el derecho de los ciudadanos para emitir su voto en los procesos de Referéndum o Plebiscito; así como para proponer iniciativas de leyes o reglamentos municipales;</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rPr>
        <w:t>XI.-Proceso de Consulta.-</w:t>
      </w:r>
      <w:r w:rsidRPr="00D54F29">
        <w:rPr>
          <w:rFonts w:ascii="Tahoma" w:hAnsi="Tahoma" w:cs="Tahoma"/>
          <w:color w:val="000000"/>
          <w:sz w:val="24"/>
          <w:szCs w:val="24"/>
        </w:rPr>
        <w:t xml:space="preserve"> Son los mecanismos de participación ciudadana ordenados por la Constitución y la presente ley, efectuados por la autoridad electoral y los ciudadanos para la realización de un Referéndum o Plebiscito;</w:t>
      </w:r>
    </w:p>
    <w:p w:rsidR="00A36EDE" w:rsidRPr="00D54F29" w:rsidRDefault="00A36EDE" w:rsidP="00A36EDE">
      <w:pPr>
        <w:spacing w:after="0" w:line="240" w:lineRule="auto"/>
        <w:jc w:val="both"/>
        <w:rPr>
          <w:rFonts w:ascii="Tahoma" w:hAnsi="Tahoma" w:cs="Tahoma"/>
          <w:color w:val="000000"/>
          <w:sz w:val="18"/>
          <w:szCs w:val="18"/>
          <w:lang w:eastAsia="es-MX"/>
        </w:rPr>
      </w:pPr>
    </w:p>
    <w:p w:rsidR="00A36EDE" w:rsidRPr="00D54F29" w:rsidRDefault="00A36EDE" w:rsidP="00A36EDE">
      <w:pPr>
        <w:spacing w:after="0" w:line="240" w:lineRule="auto"/>
        <w:jc w:val="both"/>
        <w:rPr>
          <w:rFonts w:ascii="Tahoma" w:hAnsi="Tahoma" w:cs="Tahoma"/>
          <w:color w:val="000000"/>
          <w:sz w:val="24"/>
          <w:szCs w:val="18"/>
          <w:lang w:eastAsia="es-MX"/>
        </w:rPr>
      </w:pPr>
      <w:r w:rsidRPr="00D54F29">
        <w:rPr>
          <w:rFonts w:ascii="Tahoma" w:hAnsi="Tahoma" w:cs="Tahoma"/>
          <w:color w:val="000000"/>
          <w:sz w:val="24"/>
          <w:szCs w:val="18"/>
          <w:lang w:eastAsia="es-MX"/>
        </w:rPr>
        <w:t>(…)</w:t>
      </w:r>
    </w:p>
    <w:p w:rsidR="00A36EDE" w:rsidRPr="00D54F29" w:rsidRDefault="00A36EDE" w:rsidP="00A36EDE">
      <w:pPr>
        <w:spacing w:after="0" w:line="240" w:lineRule="auto"/>
        <w:jc w:val="both"/>
        <w:rPr>
          <w:rFonts w:ascii="Tahoma" w:hAnsi="Tahoma" w:cs="Tahoma"/>
          <w:color w:val="000000"/>
          <w:sz w:val="18"/>
          <w:szCs w:val="18"/>
          <w:lang w:eastAsia="es-MX"/>
        </w:rPr>
      </w:pPr>
    </w:p>
    <w:p w:rsidR="00A36EDE" w:rsidRPr="00D54F29" w:rsidRDefault="00A36EDE" w:rsidP="00A36EDE">
      <w:pPr>
        <w:spacing w:after="0" w:line="240" w:lineRule="auto"/>
        <w:rPr>
          <w:rFonts w:ascii="Tahoma" w:hAnsi="Tahoma" w:cs="Tahoma"/>
          <w:color w:val="000000"/>
          <w:sz w:val="24"/>
          <w:szCs w:val="24"/>
          <w:lang w:eastAsia="es-MX"/>
        </w:rPr>
      </w:pPr>
      <w:r w:rsidRPr="00D54F29">
        <w:rPr>
          <w:rFonts w:ascii="Tahoma" w:hAnsi="Tahoma" w:cs="Tahoma"/>
          <w:b/>
          <w:bCs/>
          <w:color w:val="000000"/>
          <w:sz w:val="24"/>
          <w:szCs w:val="24"/>
          <w:lang w:eastAsia="es-MX"/>
        </w:rPr>
        <w:t xml:space="preserve">Artículo 8. </w:t>
      </w:r>
      <w:r w:rsidRPr="0083566A">
        <w:rPr>
          <w:rFonts w:ascii="Tahoma" w:hAnsi="Tahoma" w:cs="Tahoma"/>
          <w:b/>
          <w:color w:val="000000"/>
          <w:sz w:val="24"/>
          <w:szCs w:val="24"/>
          <w:lang w:eastAsia="es-MX"/>
        </w:rPr>
        <w:t>Sujetos de Participación Ciudadana</w:t>
      </w:r>
      <w:r>
        <w:rPr>
          <w:rFonts w:ascii="Tahoma" w:hAnsi="Tahoma" w:cs="Tahoma"/>
          <w:color w:val="000000"/>
          <w:sz w:val="24"/>
          <w:szCs w:val="24"/>
          <w:lang w:eastAsia="es-MX"/>
        </w:rPr>
        <w:t xml:space="preserve"> </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 xml:space="preserve">1.- El ejercicio de los derechos de participación ciudadana a que se refiere esta ley, corresponde exclusivamente a los ciudadanos zacatecanos, inscritos en el padrón electoral de la Entidad, que figuren en el Listado Nominal de Electores actualizado; que cuenten con credencial para votar con fotografía y estén en aptitud de ejercer su derecho al voto. </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bCs/>
          <w:color w:val="000000"/>
          <w:sz w:val="20"/>
          <w:lang w:eastAsia="es-MX"/>
        </w:rPr>
        <w:t>Capítulo Tercero</w:t>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color w:val="000000"/>
          <w:sz w:val="20"/>
          <w:lang w:eastAsia="es-MX"/>
        </w:rPr>
        <w:t>del Referéndum</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bCs/>
          <w:color w:val="000000"/>
          <w:sz w:val="24"/>
          <w:szCs w:val="24"/>
          <w:lang w:eastAsia="es-MX"/>
        </w:rPr>
        <w:t>Artículo 13</w:t>
      </w:r>
    </w:p>
    <w:p w:rsidR="00A36EDE" w:rsidRPr="00D54F29" w:rsidRDefault="00A36EDE" w:rsidP="00A36EDE">
      <w:pPr>
        <w:spacing w:after="0" w:line="240" w:lineRule="auto"/>
        <w:jc w:val="both"/>
        <w:rPr>
          <w:rFonts w:ascii="Tahoma" w:hAnsi="Tahoma" w:cs="Tahoma"/>
          <w:color w:val="000000"/>
          <w:sz w:val="18"/>
          <w:szCs w:val="18"/>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Definición</w:t>
      </w:r>
      <w:r w:rsidRPr="00D54F29">
        <w:rPr>
          <w:rFonts w:ascii="Tahoma" w:hAnsi="Tahoma" w:cs="Tahoma"/>
          <w:color w:val="000000"/>
          <w:sz w:val="24"/>
          <w:szCs w:val="24"/>
          <w:lang w:eastAsia="es-MX"/>
        </w:rPr>
        <w:br/>
        <w:t xml:space="preserve">1.- El Referéndum es el procedimiento de participación ciudadana mediante el cual, a través de su voto mayoritario, los ciudadanos aprueban o rechazan las leyes o reglamentos, en su contenido total o parcial. </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Default="00A36EDE" w:rsidP="00A36EDE">
      <w:pPr>
        <w:pStyle w:val="Sinespaciado"/>
        <w:rPr>
          <w:rFonts w:ascii="Tahoma" w:hAnsi="Tahoma" w:cs="Tahoma"/>
          <w:b/>
          <w:sz w:val="24"/>
          <w:lang w:eastAsia="es-MX"/>
        </w:rPr>
      </w:pPr>
    </w:p>
    <w:p w:rsidR="00A36EDE" w:rsidRDefault="00A36EDE" w:rsidP="00A36EDE">
      <w:pPr>
        <w:pStyle w:val="Sinespaciado"/>
        <w:rPr>
          <w:rFonts w:ascii="Tahoma" w:hAnsi="Tahoma" w:cs="Tahoma"/>
          <w:b/>
          <w:sz w:val="24"/>
          <w:lang w:eastAsia="es-MX"/>
        </w:rPr>
      </w:pPr>
    </w:p>
    <w:p w:rsidR="00A36EDE" w:rsidRPr="00D54F29" w:rsidRDefault="00A36EDE" w:rsidP="00A36EDE">
      <w:pPr>
        <w:pStyle w:val="Sinespaciado"/>
        <w:rPr>
          <w:rFonts w:ascii="Tahoma" w:hAnsi="Tahoma" w:cs="Tahoma"/>
          <w:b/>
          <w:sz w:val="24"/>
          <w:lang w:eastAsia="es-MX"/>
        </w:rPr>
      </w:pPr>
      <w:r w:rsidRPr="00D54F29">
        <w:rPr>
          <w:rFonts w:ascii="Tahoma" w:hAnsi="Tahoma" w:cs="Tahoma"/>
          <w:b/>
          <w:sz w:val="24"/>
          <w:lang w:eastAsia="es-MX"/>
        </w:rPr>
        <w:t>Artículo 15</w:t>
      </w:r>
    </w:p>
    <w:p w:rsidR="00A36EDE" w:rsidRPr="00D54F29" w:rsidRDefault="00A36EDE" w:rsidP="00A36EDE">
      <w:pPr>
        <w:pStyle w:val="Sinespaciado"/>
        <w:rPr>
          <w:rFonts w:ascii="Tahoma" w:hAnsi="Tahoma" w:cs="Tahoma"/>
          <w:lang w:eastAsia="es-MX"/>
        </w:rPr>
      </w:pPr>
      <w:r w:rsidRPr="00D54F29">
        <w:rPr>
          <w:rFonts w:ascii="Tahoma" w:hAnsi="Tahoma" w:cs="Tahoma"/>
          <w:sz w:val="24"/>
          <w:lang w:eastAsia="es-MX"/>
        </w:rPr>
        <w:t xml:space="preserve">Solicitantes de Referéndum </w:t>
      </w:r>
      <w:r w:rsidRPr="00D54F29">
        <w:rPr>
          <w:rFonts w:ascii="Tahoma" w:hAnsi="Tahoma" w:cs="Tahoma"/>
          <w:lang w:eastAsia="es-MX"/>
        </w:rPr>
        <w:br/>
      </w:r>
      <w:r w:rsidRPr="00D54F29">
        <w:rPr>
          <w:rFonts w:ascii="Tahoma" w:hAnsi="Tahoma" w:cs="Tahoma"/>
          <w:lang w:eastAsia="es-MX"/>
        </w:rPr>
        <w:br/>
      </w:r>
      <w:r w:rsidRPr="00D54F29">
        <w:rPr>
          <w:rFonts w:ascii="Tahoma" w:hAnsi="Tahoma" w:cs="Tahoma"/>
          <w:sz w:val="24"/>
          <w:lang w:eastAsia="es-MX"/>
        </w:rPr>
        <w:t xml:space="preserve">1.- Podrán solicitar la realización del Referéndum: </w:t>
      </w:r>
      <w:r w:rsidRPr="00D54F29">
        <w:rPr>
          <w:rFonts w:ascii="Tahoma" w:hAnsi="Tahoma" w:cs="Tahoma"/>
          <w:lang w:eastAsia="es-MX"/>
        </w:rPr>
        <w:br/>
      </w:r>
      <w:r w:rsidRPr="00D54F29">
        <w:rPr>
          <w:rFonts w:ascii="Tahoma" w:hAnsi="Tahoma" w:cs="Tahoma"/>
          <w:lang w:eastAsia="es-MX"/>
        </w:rPr>
        <w:br/>
      </w:r>
      <w:r w:rsidRPr="00D54F29">
        <w:rPr>
          <w:rFonts w:ascii="Tahoma" w:hAnsi="Tahoma" w:cs="Tahoma"/>
          <w:sz w:val="24"/>
          <w:lang w:eastAsia="es-MX"/>
        </w:rPr>
        <w:t>(…)</w:t>
      </w:r>
    </w:p>
    <w:p w:rsidR="00A36EDE" w:rsidRPr="00D54F29" w:rsidRDefault="00A36EDE" w:rsidP="00A36EDE">
      <w:pPr>
        <w:spacing w:after="0" w:line="240" w:lineRule="auto"/>
        <w:rPr>
          <w:rFonts w:ascii="Tahoma" w:hAnsi="Tahoma" w:cs="Tahoma"/>
          <w:color w:val="000000"/>
          <w:sz w:val="24"/>
          <w:szCs w:val="24"/>
          <w:lang w:eastAsia="es-MX"/>
        </w:rPr>
      </w:pPr>
    </w:p>
    <w:p w:rsidR="00A36EDE" w:rsidRPr="00D54F29" w:rsidRDefault="00A36EDE" w:rsidP="00A36EDE">
      <w:pPr>
        <w:spacing w:after="0" w:line="240" w:lineRule="auto"/>
        <w:rPr>
          <w:rFonts w:ascii="Tahoma" w:hAnsi="Tahoma" w:cs="Tahoma"/>
          <w:color w:val="000000"/>
          <w:sz w:val="24"/>
          <w:szCs w:val="24"/>
          <w:lang w:eastAsia="es-MX"/>
        </w:rPr>
      </w:pPr>
      <w:r w:rsidRPr="00D54F29">
        <w:rPr>
          <w:rFonts w:ascii="Tahoma" w:hAnsi="Tahoma" w:cs="Tahoma"/>
          <w:b/>
          <w:color w:val="000000"/>
          <w:sz w:val="24"/>
          <w:szCs w:val="24"/>
          <w:lang w:eastAsia="es-MX"/>
        </w:rPr>
        <w:t>IV.</w:t>
      </w:r>
      <w:r w:rsidRPr="00D54F29">
        <w:rPr>
          <w:rFonts w:ascii="Tahoma" w:hAnsi="Tahoma" w:cs="Tahoma"/>
          <w:color w:val="000000"/>
          <w:sz w:val="24"/>
          <w:szCs w:val="24"/>
          <w:lang w:eastAsia="es-MX"/>
        </w:rPr>
        <w:t xml:space="preserve"> Los ciudadanos zacatecanos: </w:t>
      </w:r>
      <w:r w:rsidRPr="00D54F29">
        <w:rPr>
          <w:rFonts w:ascii="Tahoma" w:hAnsi="Tahoma" w:cs="Tahoma"/>
          <w:color w:val="000000"/>
          <w:sz w:val="24"/>
          <w:szCs w:val="24"/>
          <w:lang w:eastAsia="es-MX"/>
        </w:rPr>
        <w:br/>
      </w:r>
    </w:p>
    <w:p w:rsidR="00A36EDE" w:rsidRPr="00D54F29" w:rsidRDefault="00A36EDE" w:rsidP="00A36EDE">
      <w:pPr>
        <w:spacing w:after="0" w:line="240" w:lineRule="auto"/>
        <w:rPr>
          <w:rFonts w:ascii="Tahoma" w:hAnsi="Tahoma" w:cs="Tahoma"/>
          <w:bCs/>
          <w:color w:val="000000"/>
          <w:sz w:val="24"/>
          <w:szCs w:val="24"/>
          <w:lang w:eastAsia="es-MX"/>
        </w:rPr>
      </w:pPr>
      <w:r w:rsidRPr="00D54F29">
        <w:rPr>
          <w:rFonts w:ascii="Tahoma" w:hAnsi="Tahoma" w:cs="Tahoma"/>
          <w:bCs/>
          <w:color w:val="000000"/>
          <w:sz w:val="24"/>
          <w:szCs w:val="24"/>
          <w:lang w:eastAsia="es-MX"/>
        </w:rPr>
        <w:t>(…)</w:t>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bCs/>
          <w:color w:val="000000"/>
          <w:sz w:val="20"/>
          <w:lang w:eastAsia="es-MX"/>
        </w:rPr>
        <w:t>Capítulo Cuarto</w:t>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color w:val="000000"/>
          <w:sz w:val="20"/>
          <w:lang w:eastAsia="es-MX"/>
        </w:rPr>
        <w:t>del Plebiscito</w:t>
      </w:r>
    </w:p>
    <w:p w:rsidR="00A36EDE" w:rsidRPr="00D54F29" w:rsidRDefault="00A36EDE" w:rsidP="00A36EDE">
      <w:pPr>
        <w:spacing w:after="0" w:line="240" w:lineRule="auto"/>
        <w:jc w:val="both"/>
        <w:rPr>
          <w:rFonts w:ascii="Tahoma" w:hAnsi="Tahoma" w:cs="Tahoma"/>
          <w:color w:val="000000"/>
          <w:sz w:val="18"/>
          <w:szCs w:val="18"/>
          <w:lang w:eastAsia="es-MX"/>
        </w:rPr>
      </w:pPr>
      <w:r w:rsidRPr="00D54F29">
        <w:rPr>
          <w:rFonts w:ascii="Tahoma" w:hAnsi="Tahoma" w:cs="Tahoma"/>
          <w:b/>
          <w:bCs/>
          <w:color w:val="000000"/>
          <w:sz w:val="24"/>
          <w:szCs w:val="24"/>
          <w:lang w:eastAsia="es-MX"/>
        </w:rPr>
        <w:t>Artículo 24</w:t>
      </w:r>
    </w:p>
    <w:p w:rsidR="00A36EDE" w:rsidRPr="00D54F29" w:rsidRDefault="00A36EDE" w:rsidP="00A36EDE">
      <w:pPr>
        <w:spacing w:after="0" w:line="240" w:lineRule="auto"/>
        <w:jc w:val="both"/>
        <w:rPr>
          <w:rFonts w:ascii="Tahoma" w:hAnsi="Tahoma" w:cs="Tahoma"/>
          <w:color w:val="000000"/>
          <w:sz w:val="18"/>
          <w:szCs w:val="18"/>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lastRenderedPageBreak/>
        <w:t>Definición</w:t>
      </w:r>
      <w:r w:rsidRPr="00D54F29">
        <w:rPr>
          <w:rFonts w:ascii="Tahoma" w:hAnsi="Tahoma" w:cs="Tahoma"/>
          <w:color w:val="000000"/>
          <w:sz w:val="24"/>
          <w:szCs w:val="24"/>
          <w:lang w:eastAsia="es-MX"/>
        </w:rPr>
        <w:br/>
        <w:t>1.- El Plebiscito es el mecanismo de participación ciudadana mediante el cual, a través del voto mayoritario de los ciudadanos, se aprueban o rechazan actos del Poder Ejecutivo, del Poder Legislativo o de los Ayuntamientos.</w:t>
      </w:r>
    </w:p>
    <w:p w:rsidR="00A36EDE" w:rsidRPr="00D54F29" w:rsidRDefault="00A36EDE" w:rsidP="00A36EDE">
      <w:pPr>
        <w:spacing w:after="0" w:line="240" w:lineRule="auto"/>
        <w:jc w:val="both"/>
        <w:rPr>
          <w:rStyle w:val="Textoennegrita"/>
          <w:rFonts w:ascii="Tahoma" w:hAnsi="Tahoma" w:cs="Tahoma"/>
          <w:color w:val="000000"/>
        </w:rPr>
      </w:pPr>
    </w:p>
    <w:p w:rsidR="00A36EDE" w:rsidRPr="00D54F29" w:rsidRDefault="00A36EDE" w:rsidP="00A36EDE">
      <w:pPr>
        <w:spacing w:after="0" w:line="240" w:lineRule="auto"/>
        <w:jc w:val="right"/>
        <w:rPr>
          <w:rFonts w:ascii="Tahoma" w:hAnsi="Tahoma" w:cs="Tahoma"/>
          <w:color w:val="000000"/>
          <w:sz w:val="20"/>
          <w:lang w:eastAsia="es-MX"/>
        </w:rPr>
      </w:pPr>
      <w:r w:rsidRPr="00D54F29">
        <w:rPr>
          <w:rFonts w:ascii="Tahoma" w:hAnsi="Tahoma" w:cs="Tahoma"/>
          <w:b/>
          <w:bCs/>
          <w:color w:val="000000"/>
          <w:sz w:val="20"/>
          <w:lang w:eastAsia="es-MX"/>
        </w:rPr>
        <w:t>Capítulo Cuarto</w:t>
      </w:r>
    </w:p>
    <w:p w:rsidR="00A36EDE" w:rsidRPr="00D54F29" w:rsidRDefault="00A36EDE" w:rsidP="00A36EDE">
      <w:pPr>
        <w:spacing w:after="0" w:line="240" w:lineRule="auto"/>
        <w:rPr>
          <w:rFonts w:ascii="Tahoma" w:hAnsi="Tahoma" w:cs="Tahoma"/>
          <w:bCs/>
          <w:color w:val="000000"/>
          <w:sz w:val="24"/>
          <w:szCs w:val="24"/>
          <w:lang w:eastAsia="es-MX"/>
        </w:rPr>
      </w:pPr>
      <w:r w:rsidRPr="00D54F29">
        <w:rPr>
          <w:rFonts w:ascii="Tahoma" w:hAnsi="Tahoma" w:cs="Tahoma"/>
          <w:bCs/>
          <w:color w:val="000000"/>
          <w:sz w:val="24"/>
          <w:szCs w:val="24"/>
          <w:lang w:eastAsia="es-MX"/>
        </w:rPr>
        <w:t>(…)</w:t>
      </w:r>
    </w:p>
    <w:p w:rsidR="00A36EDE" w:rsidRPr="00D54F29" w:rsidRDefault="00A36EDE" w:rsidP="00A36EDE">
      <w:pPr>
        <w:spacing w:after="0" w:line="240" w:lineRule="auto"/>
        <w:rPr>
          <w:rFonts w:ascii="Tahoma" w:hAnsi="Tahoma" w:cs="Tahoma"/>
          <w:b/>
          <w:bCs/>
          <w:color w:val="000000"/>
          <w:sz w:val="24"/>
          <w:szCs w:val="24"/>
          <w:lang w:eastAsia="es-MX"/>
        </w:rPr>
      </w:pPr>
    </w:p>
    <w:p w:rsidR="00A36EDE" w:rsidRPr="00D54F29" w:rsidRDefault="00A36EDE" w:rsidP="00A36EDE">
      <w:pPr>
        <w:spacing w:after="0" w:line="240" w:lineRule="auto"/>
        <w:rPr>
          <w:rFonts w:ascii="Tahoma" w:hAnsi="Tahoma" w:cs="Tahoma"/>
          <w:color w:val="000000"/>
          <w:sz w:val="24"/>
          <w:szCs w:val="24"/>
          <w:lang w:eastAsia="es-MX"/>
        </w:rPr>
      </w:pPr>
      <w:r w:rsidRPr="00D54F29">
        <w:rPr>
          <w:rFonts w:ascii="Tahoma" w:hAnsi="Tahoma" w:cs="Tahoma"/>
          <w:b/>
          <w:bCs/>
          <w:color w:val="000000"/>
          <w:sz w:val="24"/>
          <w:szCs w:val="24"/>
          <w:lang w:eastAsia="es-MX"/>
        </w:rPr>
        <w:t>Artículo 27</w:t>
      </w:r>
      <w:r w:rsidRPr="00D54F29">
        <w:rPr>
          <w:rFonts w:ascii="Tahoma" w:hAnsi="Tahoma" w:cs="Tahoma"/>
          <w:color w:val="000000"/>
          <w:sz w:val="24"/>
          <w:szCs w:val="24"/>
          <w:lang w:eastAsia="es-MX"/>
        </w:rPr>
        <w:t xml:space="preserve">. Solicitantes del plebiscito </w:t>
      </w:r>
    </w:p>
    <w:p w:rsidR="00A36EDE" w:rsidRPr="00D54F29" w:rsidRDefault="00A36EDE" w:rsidP="00A36EDE">
      <w:pPr>
        <w:spacing w:after="0" w:line="240" w:lineRule="auto"/>
        <w:jc w:val="both"/>
        <w:rPr>
          <w:rFonts w:ascii="Tahoma" w:hAnsi="Tahoma" w:cs="Tahoma"/>
          <w:b/>
          <w:bCs/>
          <w:color w:val="000000"/>
          <w:sz w:val="24"/>
          <w:szCs w:val="24"/>
          <w:lang w:eastAsia="es-MX"/>
        </w:rPr>
      </w:pPr>
    </w:p>
    <w:p w:rsidR="00A36EDE" w:rsidRPr="00D54F29" w:rsidRDefault="00A36EDE" w:rsidP="00A36EDE">
      <w:pPr>
        <w:spacing w:after="0" w:line="240" w:lineRule="auto"/>
        <w:jc w:val="both"/>
        <w:rPr>
          <w:rFonts w:ascii="Tahoma" w:hAnsi="Tahoma" w:cs="Tahoma"/>
          <w:bCs/>
          <w:color w:val="000000"/>
          <w:sz w:val="24"/>
          <w:szCs w:val="24"/>
          <w:lang w:eastAsia="es-MX"/>
        </w:rPr>
      </w:pPr>
      <w:r w:rsidRPr="00D54F29">
        <w:rPr>
          <w:rFonts w:ascii="Tahoma" w:hAnsi="Tahoma" w:cs="Tahoma"/>
          <w:bCs/>
          <w:color w:val="000000"/>
          <w:sz w:val="24"/>
          <w:szCs w:val="24"/>
          <w:lang w:eastAsia="es-MX"/>
        </w:rPr>
        <w:t>(…)</w:t>
      </w:r>
    </w:p>
    <w:p w:rsidR="00A36EDE" w:rsidRPr="00D54F29" w:rsidRDefault="00A36EDE" w:rsidP="00A36EDE">
      <w:pPr>
        <w:spacing w:after="0" w:line="240" w:lineRule="auto"/>
        <w:jc w:val="both"/>
        <w:rPr>
          <w:rFonts w:ascii="Tahoma" w:hAnsi="Tahoma" w:cs="Tahoma"/>
          <w:b/>
          <w:bCs/>
          <w:color w:val="000000"/>
          <w:sz w:val="24"/>
          <w:szCs w:val="24"/>
          <w:lang w:eastAsia="es-MX"/>
        </w:rPr>
      </w:pPr>
    </w:p>
    <w:p w:rsidR="00A36EDE" w:rsidRDefault="00A36EDE" w:rsidP="00A36EDE">
      <w:pPr>
        <w:spacing w:after="0" w:line="240" w:lineRule="auto"/>
        <w:jc w:val="both"/>
        <w:rPr>
          <w:rFonts w:ascii="Tahoma" w:hAnsi="Tahoma" w:cs="Tahoma"/>
          <w:color w:val="000000"/>
          <w:sz w:val="24"/>
          <w:szCs w:val="24"/>
        </w:rPr>
      </w:pPr>
      <w:r w:rsidRPr="00D54F29">
        <w:rPr>
          <w:rFonts w:ascii="Tahoma" w:hAnsi="Tahoma" w:cs="Tahoma"/>
          <w:b/>
          <w:color w:val="000000"/>
          <w:sz w:val="24"/>
          <w:szCs w:val="24"/>
        </w:rPr>
        <w:t>IV.</w:t>
      </w:r>
      <w:r w:rsidRPr="00D54F29">
        <w:rPr>
          <w:rFonts w:ascii="Tahoma" w:hAnsi="Tahoma" w:cs="Tahoma"/>
          <w:color w:val="000000"/>
          <w:sz w:val="24"/>
          <w:szCs w:val="24"/>
        </w:rPr>
        <w:t xml:space="preserve"> Los ciudadanos del Estado que constituyan el cinco por ciento del padrón estatal electoral, cuando se trate de actos o decisiones de los Poderes Ejecutivo o Legislativo; y</w:t>
      </w:r>
    </w:p>
    <w:p w:rsidR="00A36EDE" w:rsidRPr="00D54F29" w:rsidRDefault="00A36EDE" w:rsidP="00A36EDE">
      <w:pPr>
        <w:spacing w:after="0" w:line="240" w:lineRule="auto"/>
        <w:jc w:val="both"/>
        <w:rPr>
          <w:rFonts w:ascii="Tahoma" w:hAnsi="Tahoma" w:cs="Tahoma"/>
          <w:color w:val="000000"/>
          <w:sz w:val="24"/>
          <w:szCs w:val="24"/>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V.</w:t>
      </w:r>
      <w:r w:rsidRPr="00D54F29">
        <w:rPr>
          <w:rFonts w:ascii="Tahoma" w:hAnsi="Tahoma" w:cs="Tahoma"/>
          <w:color w:val="000000"/>
          <w:sz w:val="24"/>
          <w:szCs w:val="24"/>
          <w:lang w:eastAsia="es-MX"/>
        </w:rPr>
        <w:t xml:space="preserve"> Los ciudadanos del Municipio de que se trate, siempre y cuando los solicitantes, constituyan por lo menos el diez por ciento del respectivo padrón electoral, cuando no exceda de diez mil electores; el siete por ciento cuando éste comprenda de diez mil uno hasta treinta mil; y del cinco por ciento cuando el padrón sea mayor.</w:t>
      </w:r>
    </w:p>
    <w:p w:rsidR="00A36EDE" w:rsidRPr="00D54F29" w:rsidRDefault="00A36EDE" w:rsidP="00A36EDE">
      <w:pPr>
        <w:spacing w:after="0" w:line="240" w:lineRule="auto"/>
        <w:jc w:val="both"/>
        <w:rPr>
          <w:rFonts w:ascii="Tahoma" w:hAnsi="Tahoma" w:cs="Tahoma"/>
          <w:b/>
          <w:bCs/>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Default="00A36EDE" w:rsidP="00A36EDE">
      <w:pPr>
        <w:pStyle w:val="Sinespaciado"/>
        <w:jc w:val="right"/>
        <w:rPr>
          <w:rFonts w:ascii="Tahoma" w:hAnsi="Tahoma" w:cs="Tahoma"/>
          <w:b/>
          <w:sz w:val="20"/>
          <w:lang w:eastAsia="es-MX"/>
        </w:rPr>
      </w:pPr>
    </w:p>
    <w:p w:rsidR="00A36EDE" w:rsidRPr="00D54F29" w:rsidRDefault="00A36EDE" w:rsidP="00A36EDE">
      <w:pPr>
        <w:pStyle w:val="Sinespaciado"/>
        <w:jc w:val="right"/>
        <w:rPr>
          <w:rFonts w:ascii="Tahoma" w:hAnsi="Tahoma" w:cs="Tahoma"/>
          <w:b/>
          <w:sz w:val="20"/>
          <w:lang w:eastAsia="es-MX"/>
        </w:rPr>
      </w:pPr>
      <w:r w:rsidRPr="00D54F29">
        <w:rPr>
          <w:rFonts w:ascii="Tahoma" w:hAnsi="Tahoma" w:cs="Tahoma"/>
          <w:b/>
          <w:sz w:val="20"/>
          <w:lang w:eastAsia="es-MX"/>
        </w:rPr>
        <w:t>Título Cuarto</w:t>
      </w:r>
    </w:p>
    <w:p w:rsidR="00A36EDE" w:rsidRPr="00D54F29" w:rsidRDefault="00A36EDE" w:rsidP="00A36EDE">
      <w:pPr>
        <w:pStyle w:val="Sinespaciado"/>
        <w:jc w:val="right"/>
        <w:rPr>
          <w:rFonts w:ascii="Tahoma" w:hAnsi="Tahoma" w:cs="Tahoma"/>
          <w:b/>
          <w:sz w:val="20"/>
          <w:lang w:eastAsia="es-MX"/>
        </w:rPr>
      </w:pPr>
      <w:r w:rsidRPr="00D54F29">
        <w:rPr>
          <w:rFonts w:ascii="Tahoma" w:hAnsi="Tahoma" w:cs="Tahoma"/>
          <w:b/>
          <w:sz w:val="20"/>
          <w:lang w:eastAsia="es-MX"/>
        </w:rPr>
        <w:t>de la Iniciativa Popular</w:t>
      </w:r>
    </w:p>
    <w:p w:rsidR="00A36EDE" w:rsidRPr="00D54F29" w:rsidRDefault="00A36EDE" w:rsidP="00A36EDE">
      <w:pPr>
        <w:spacing w:after="0" w:line="240" w:lineRule="auto"/>
        <w:rPr>
          <w:rFonts w:ascii="Tahoma" w:hAnsi="Tahoma" w:cs="Tahoma"/>
          <w:color w:val="000000"/>
          <w:sz w:val="24"/>
          <w:szCs w:val="24"/>
          <w:lang w:eastAsia="es-MX"/>
        </w:rPr>
      </w:pPr>
      <w:r w:rsidRPr="00D54F29">
        <w:rPr>
          <w:rFonts w:ascii="Tahoma" w:hAnsi="Tahoma" w:cs="Tahoma"/>
          <w:b/>
          <w:bCs/>
          <w:color w:val="000000"/>
          <w:sz w:val="24"/>
          <w:szCs w:val="24"/>
          <w:lang w:eastAsia="es-MX"/>
        </w:rPr>
        <w:t>Artículo 61</w:t>
      </w:r>
      <w:r w:rsidRPr="00D54F29">
        <w:rPr>
          <w:rFonts w:ascii="Tahoma" w:hAnsi="Tahoma" w:cs="Tahoma"/>
          <w:color w:val="000000"/>
          <w:sz w:val="24"/>
          <w:szCs w:val="24"/>
          <w:lang w:eastAsia="es-MX"/>
        </w:rPr>
        <w:t>.</w:t>
      </w:r>
    </w:p>
    <w:p w:rsidR="00A36EDE" w:rsidRPr="00D54F29" w:rsidRDefault="00A36EDE" w:rsidP="00A36EDE">
      <w:pPr>
        <w:spacing w:after="0" w:line="240" w:lineRule="auto"/>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color w:val="000000"/>
          <w:sz w:val="24"/>
          <w:szCs w:val="24"/>
          <w:lang w:eastAsia="es-MX"/>
        </w:rPr>
        <w:t xml:space="preserve">Definición </w:t>
      </w:r>
      <w:r w:rsidRPr="00D54F29">
        <w:rPr>
          <w:rFonts w:ascii="Tahoma" w:hAnsi="Tahoma" w:cs="Tahoma"/>
          <w:color w:val="000000"/>
          <w:sz w:val="24"/>
          <w:szCs w:val="24"/>
          <w:lang w:eastAsia="es-MX"/>
        </w:rPr>
        <w:br/>
        <w:t>1.- La Iniciativa Popular es la prerrogativa que faculta a los ciudadanos del Estado a presentar ante la Legislatura, los Ayuntamientos o la autoridad administrativa competente:</w:t>
      </w:r>
    </w:p>
    <w:p w:rsidR="00A36EDE" w:rsidRPr="00D54F29" w:rsidRDefault="00A36EDE" w:rsidP="00A36EDE">
      <w:pPr>
        <w:spacing w:after="0" w:line="240" w:lineRule="auto"/>
        <w:rPr>
          <w:rFonts w:ascii="Tahoma" w:hAnsi="Tahoma" w:cs="Tahoma"/>
          <w:color w:val="000000"/>
          <w:sz w:val="24"/>
          <w:szCs w:val="24"/>
          <w:lang w:eastAsia="es-MX"/>
        </w:rPr>
      </w:pPr>
    </w:p>
    <w:p w:rsidR="00A36EDE" w:rsidRPr="00D54F29" w:rsidRDefault="00A36EDE" w:rsidP="00A36EDE">
      <w:pPr>
        <w:spacing w:after="24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rPr>
          <w:rFonts w:ascii="Tahoma" w:hAnsi="Tahoma" w:cs="Tahoma"/>
          <w:color w:val="000000"/>
          <w:sz w:val="24"/>
          <w:szCs w:val="24"/>
          <w:lang w:eastAsia="es-MX"/>
        </w:rPr>
      </w:pPr>
      <w:r w:rsidRPr="00D54F29">
        <w:rPr>
          <w:rFonts w:ascii="Tahoma" w:hAnsi="Tahoma" w:cs="Tahoma"/>
          <w:b/>
          <w:bCs/>
          <w:color w:val="000000"/>
          <w:sz w:val="24"/>
          <w:szCs w:val="24"/>
          <w:lang w:eastAsia="es-MX"/>
        </w:rPr>
        <w:t>Artículo 62</w:t>
      </w:r>
      <w:r w:rsidRPr="00D54F29">
        <w:rPr>
          <w:rFonts w:ascii="Tahoma" w:hAnsi="Tahoma" w:cs="Tahoma"/>
          <w:color w:val="000000"/>
          <w:sz w:val="24"/>
          <w:szCs w:val="24"/>
          <w:lang w:eastAsia="es-MX"/>
        </w:rPr>
        <w:t>. Iniciativa Popular Municipal</w:t>
      </w: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1.- Los Ciudadanos podrán presentar ante los Ayuntamientos iniciativas de reglamentos municipales y propuestas para mejorar la administración y los servicios públicos.</w:t>
      </w:r>
    </w:p>
    <w:p w:rsidR="00A36EDE" w:rsidRPr="00D54F29" w:rsidRDefault="00A36EDE" w:rsidP="00A36EDE">
      <w:pPr>
        <w:spacing w:after="0" w:line="240" w:lineRule="auto"/>
        <w:jc w:val="right"/>
        <w:rPr>
          <w:rFonts w:ascii="Tahoma" w:hAnsi="Tahoma" w:cs="Tahoma"/>
          <w:iCs/>
          <w:sz w:val="20"/>
          <w:szCs w:val="20"/>
          <w:lang w:eastAsia="es-MX"/>
        </w:rPr>
      </w:pPr>
      <w:r w:rsidRPr="00D54F29">
        <w:rPr>
          <w:rFonts w:ascii="Tahoma" w:hAnsi="Tahoma" w:cs="Tahoma"/>
          <w:iCs/>
          <w:sz w:val="20"/>
          <w:szCs w:val="20"/>
          <w:lang w:eastAsia="es-MX"/>
        </w:rPr>
        <w:t>(Reformado POG 6 de Junio de 2012)</w:t>
      </w:r>
    </w:p>
    <w:p w:rsidR="00A36EDE" w:rsidRPr="00D54F29" w:rsidRDefault="00A36EDE" w:rsidP="00A36EDE">
      <w:pPr>
        <w:spacing w:after="0" w:line="240" w:lineRule="auto"/>
        <w:jc w:val="right"/>
        <w:rPr>
          <w:rFonts w:ascii="Tahoma" w:hAnsi="Tahoma" w:cs="Tahoma"/>
          <w:iCs/>
          <w:sz w:val="20"/>
          <w:szCs w:val="20"/>
          <w:lang w:eastAsia="es-MX"/>
        </w:rPr>
      </w:pPr>
    </w:p>
    <w:p w:rsidR="00A36EDE" w:rsidRDefault="00A36EDE" w:rsidP="00A36EDE">
      <w:pPr>
        <w:spacing w:after="0" w:line="240" w:lineRule="auto"/>
        <w:jc w:val="right"/>
        <w:rPr>
          <w:rFonts w:ascii="Tahoma" w:hAnsi="Tahoma" w:cs="Tahoma"/>
          <w:iCs/>
          <w:sz w:val="20"/>
          <w:szCs w:val="20"/>
          <w:lang w:eastAsia="es-MX"/>
        </w:rPr>
      </w:pPr>
    </w:p>
    <w:p w:rsidR="005471DC" w:rsidRDefault="005471DC" w:rsidP="00A36EDE">
      <w:pPr>
        <w:spacing w:after="0" w:line="240" w:lineRule="auto"/>
        <w:jc w:val="right"/>
        <w:rPr>
          <w:rFonts w:ascii="Tahoma" w:hAnsi="Tahoma" w:cs="Tahoma"/>
          <w:iCs/>
          <w:sz w:val="20"/>
          <w:szCs w:val="20"/>
          <w:lang w:eastAsia="es-MX"/>
        </w:rPr>
      </w:pPr>
    </w:p>
    <w:p w:rsidR="00A36EDE" w:rsidRDefault="00A36EDE" w:rsidP="00A36EDE">
      <w:pPr>
        <w:spacing w:after="0" w:line="240" w:lineRule="auto"/>
        <w:jc w:val="right"/>
        <w:rPr>
          <w:rFonts w:ascii="Tahoma" w:hAnsi="Tahoma" w:cs="Tahoma"/>
          <w:iCs/>
          <w:sz w:val="20"/>
          <w:szCs w:val="20"/>
          <w:lang w:eastAsia="es-MX"/>
        </w:rPr>
      </w:pPr>
    </w:p>
    <w:p w:rsidR="00A36EDE" w:rsidRDefault="00A36EDE" w:rsidP="00A36EDE">
      <w:pPr>
        <w:pStyle w:val="Prrafodelista"/>
        <w:numPr>
          <w:ilvl w:val="0"/>
          <w:numId w:val="3"/>
        </w:numPr>
        <w:autoSpaceDE w:val="0"/>
        <w:autoSpaceDN w:val="0"/>
        <w:adjustRightInd w:val="0"/>
        <w:spacing w:before="100" w:after="100"/>
        <w:contextualSpacing/>
        <w:jc w:val="both"/>
        <w:rPr>
          <w:rFonts w:ascii="Tahoma" w:hAnsi="Tahoma" w:cs="Tahoma"/>
          <w:b/>
          <w:i/>
          <w:color w:val="000000"/>
          <w:szCs w:val="28"/>
        </w:rPr>
      </w:pPr>
      <w:r w:rsidRPr="00D54F29">
        <w:rPr>
          <w:rFonts w:ascii="Tahoma" w:hAnsi="Tahoma" w:cs="Tahoma"/>
          <w:b/>
          <w:i/>
          <w:color w:val="000000"/>
          <w:szCs w:val="28"/>
        </w:rPr>
        <w:lastRenderedPageBreak/>
        <w:t>LEY DE FOMENTO A LAS ACTIVIDADES REALIZADAS POR ORGANIZACIONES DE LA SOCIEDAD CIVIL EN EL ESTADO DE ZACATECAS Y SUS MUNICIPIOS (2004)</w:t>
      </w:r>
    </w:p>
    <w:p w:rsidR="00A36EDE" w:rsidRPr="00D54F29" w:rsidRDefault="00A36EDE" w:rsidP="00A36EDE">
      <w:pPr>
        <w:pStyle w:val="Prrafodelista"/>
        <w:autoSpaceDE w:val="0"/>
        <w:autoSpaceDN w:val="0"/>
        <w:adjustRightInd w:val="0"/>
        <w:spacing w:before="100" w:after="100"/>
        <w:ind w:left="720"/>
        <w:contextualSpacing/>
        <w:jc w:val="both"/>
        <w:rPr>
          <w:rFonts w:ascii="Tahoma" w:hAnsi="Tahoma" w:cs="Tahoma"/>
          <w:b/>
          <w:i/>
          <w:color w:val="000000"/>
          <w:szCs w:val="28"/>
        </w:rPr>
      </w:pPr>
    </w:p>
    <w:p w:rsidR="00A36EDE" w:rsidRPr="00D54F29" w:rsidRDefault="00A36EDE" w:rsidP="00A36EDE">
      <w:pPr>
        <w:pStyle w:val="Sinespaciado"/>
        <w:jc w:val="right"/>
        <w:rPr>
          <w:rFonts w:ascii="Tahoma" w:hAnsi="Tahoma" w:cs="Tahoma"/>
          <w:b/>
          <w:sz w:val="20"/>
        </w:rPr>
      </w:pPr>
      <w:r w:rsidRPr="00D54F29">
        <w:rPr>
          <w:rFonts w:ascii="Tahoma" w:hAnsi="Tahoma" w:cs="Tahoma"/>
          <w:b/>
          <w:sz w:val="20"/>
        </w:rPr>
        <w:t xml:space="preserve">Capítulo Primero </w:t>
      </w:r>
    </w:p>
    <w:p w:rsidR="00A36EDE" w:rsidRPr="00D54F29" w:rsidRDefault="00A36EDE" w:rsidP="00A36EDE">
      <w:pPr>
        <w:pStyle w:val="Sinespaciado"/>
        <w:jc w:val="right"/>
        <w:rPr>
          <w:rFonts w:ascii="Tahoma" w:hAnsi="Tahoma" w:cs="Tahoma"/>
          <w:b/>
          <w:sz w:val="20"/>
        </w:rPr>
      </w:pPr>
      <w:r w:rsidRPr="00D54F29">
        <w:rPr>
          <w:rFonts w:ascii="Tahoma" w:hAnsi="Tahoma" w:cs="Tahoma"/>
          <w:b/>
          <w:sz w:val="20"/>
        </w:rPr>
        <w:t xml:space="preserve">Disposiciones Generales </w:t>
      </w:r>
    </w:p>
    <w:p w:rsidR="00A36EDE" w:rsidRPr="00D54F29" w:rsidRDefault="00A36EDE" w:rsidP="00A36EDE">
      <w:pPr>
        <w:spacing w:after="0" w:line="240" w:lineRule="auto"/>
        <w:jc w:val="both"/>
        <w:rPr>
          <w:rFonts w:ascii="Tahoma" w:hAnsi="Tahoma" w:cs="Tahoma"/>
          <w:b/>
          <w:bCs/>
          <w:color w:val="000000"/>
          <w:sz w:val="18"/>
          <w:szCs w:val="18"/>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b/>
          <w:bCs/>
          <w:color w:val="000000"/>
          <w:sz w:val="24"/>
          <w:szCs w:val="24"/>
        </w:rPr>
        <w:t xml:space="preserve">Artículo 1.- </w:t>
      </w:r>
      <w:r w:rsidRPr="00D54F29">
        <w:rPr>
          <w:rFonts w:ascii="Tahoma" w:hAnsi="Tahoma" w:cs="Tahoma"/>
          <w:color w:val="000000"/>
          <w:sz w:val="24"/>
          <w:szCs w:val="24"/>
        </w:rPr>
        <w:t>La presente ley es de orden público e interés social y tiene por objeto fomentar las actividades que realizan las organizaciones de la sociedad civil encargadas de apoyar en:</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jc w:val="both"/>
        <w:rPr>
          <w:rFonts w:ascii="Tahoma" w:hAnsi="Tahoma" w:cs="Tahoma"/>
          <w:color w:val="000000"/>
          <w:sz w:val="24"/>
          <w:szCs w:val="24"/>
          <w:lang w:eastAsia="es-MX"/>
        </w:rPr>
      </w:pPr>
    </w:p>
    <w:p w:rsidR="00A36EDE" w:rsidRPr="00D54F29" w:rsidRDefault="00A36EDE" w:rsidP="00A36EDE">
      <w:pPr>
        <w:spacing w:after="0" w:line="240" w:lineRule="auto"/>
        <w:jc w:val="both"/>
        <w:rPr>
          <w:rFonts w:ascii="Tahoma" w:hAnsi="Tahoma" w:cs="Tahoma"/>
          <w:b/>
          <w:i/>
          <w:color w:val="000000"/>
          <w:sz w:val="24"/>
          <w:szCs w:val="24"/>
          <w:lang w:eastAsia="es-MX"/>
        </w:rPr>
      </w:pPr>
      <w:r w:rsidRPr="00D54F29">
        <w:rPr>
          <w:rFonts w:ascii="Tahoma" w:hAnsi="Tahoma" w:cs="Tahoma"/>
          <w:b/>
          <w:bCs/>
          <w:color w:val="000000"/>
          <w:sz w:val="24"/>
          <w:szCs w:val="24"/>
        </w:rPr>
        <w:t xml:space="preserve">III. </w:t>
      </w:r>
      <w:r w:rsidRPr="00D54F29">
        <w:rPr>
          <w:rFonts w:ascii="Tahoma" w:hAnsi="Tahoma" w:cs="Tahoma"/>
          <w:color w:val="000000"/>
          <w:sz w:val="24"/>
          <w:szCs w:val="24"/>
        </w:rPr>
        <w:t>Actividades cívicas enfocadas a promover la participación ciudadana en asuntos de interés público;</w:t>
      </w:r>
    </w:p>
    <w:p w:rsidR="00A36EDE" w:rsidRPr="00D54F29" w:rsidRDefault="00A36EDE" w:rsidP="00A36EDE">
      <w:pPr>
        <w:spacing w:after="0" w:line="240" w:lineRule="auto"/>
        <w:jc w:val="both"/>
        <w:rPr>
          <w:rFonts w:ascii="Tahoma" w:hAnsi="Tahoma" w:cs="Tahoma"/>
          <w:b/>
          <w:i/>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24"/>
          <w:lang w:eastAsia="es-MX"/>
        </w:rPr>
      </w:pPr>
      <w:r w:rsidRPr="00D54F29">
        <w:rPr>
          <w:rFonts w:ascii="Tahoma" w:hAnsi="Tahoma" w:cs="Tahoma"/>
          <w:color w:val="000000"/>
          <w:sz w:val="24"/>
          <w:szCs w:val="24"/>
          <w:lang w:eastAsia="es-MX"/>
        </w:rPr>
        <w:t>(…)</w:t>
      </w:r>
    </w:p>
    <w:p w:rsidR="00A36EDE" w:rsidRPr="00D54F29" w:rsidRDefault="00A36EDE" w:rsidP="00A36EDE">
      <w:pPr>
        <w:spacing w:after="0" w:line="240" w:lineRule="auto"/>
        <w:jc w:val="both"/>
        <w:rPr>
          <w:rFonts w:ascii="Tahoma" w:hAnsi="Tahoma" w:cs="Tahoma"/>
          <w:b/>
          <w:i/>
          <w:color w:val="000000"/>
          <w:sz w:val="24"/>
          <w:szCs w:val="24"/>
          <w:lang w:eastAsia="es-MX"/>
        </w:rPr>
      </w:pPr>
    </w:p>
    <w:p w:rsidR="00A36EDE" w:rsidRPr="00D54F29" w:rsidRDefault="00A36EDE" w:rsidP="00A36EDE">
      <w:pPr>
        <w:spacing w:after="0" w:line="240" w:lineRule="auto"/>
        <w:jc w:val="both"/>
        <w:rPr>
          <w:rFonts w:ascii="Tahoma" w:hAnsi="Tahoma" w:cs="Tahoma"/>
          <w:b/>
          <w:i/>
          <w:color w:val="000000"/>
          <w:sz w:val="24"/>
          <w:szCs w:val="24"/>
          <w:lang w:eastAsia="es-MX"/>
        </w:rPr>
      </w:pPr>
      <w:r w:rsidRPr="00D54F29">
        <w:rPr>
          <w:rFonts w:ascii="Tahoma" w:hAnsi="Tahoma" w:cs="Tahoma"/>
          <w:b/>
          <w:bCs/>
          <w:color w:val="000000"/>
          <w:sz w:val="24"/>
          <w:szCs w:val="24"/>
        </w:rPr>
        <w:t xml:space="preserve">VI. </w:t>
      </w:r>
      <w:r w:rsidRPr="00D54F29">
        <w:rPr>
          <w:rFonts w:ascii="Tahoma" w:hAnsi="Tahoma" w:cs="Tahoma"/>
          <w:color w:val="000000"/>
          <w:sz w:val="24"/>
          <w:szCs w:val="24"/>
        </w:rPr>
        <w:t>La promoción de la equidad de género;</w:t>
      </w:r>
    </w:p>
    <w:p w:rsidR="00A36EDE" w:rsidRPr="00D54F29" w:rsidRDefault="00A36EDE" w:rsidP="00A36EDE">
      <w:pPr>
        <w:pStyle w:val="Sinespaciado"/>
        <w:jc w:val="right"/>
        <w:rPr>
          <w:rFonts w:ascii="Tahoma" w:hAnsi="Tahoma" w:cs="Tahoma"/>
          <w:b/>
          <w:sz w:val="20"/>
        </w:rPr>
      </w:pPr>
      <w:r w:rsidRPr="00D54F29">
        <w:rPr>
          <w:rFonts w:ascii="Tahoma" w:hAnsi="Tahoma" w:cs="Tahoma"/>
          <w:b/>
          <w:sz w:val="20"/>
        </w:rPr>
        <w:t xml:space="preserve">Capítulo Segundo </w:t>
      </w:r>
    </w:p>
    <w:p w:rsidR="00A36EDE" w:rsidRPr="00D54F29" w:rsidRDefault="00A36EDE" w:rsidP="00A36EDE">
      <w:pPr>
        <w:pStyle w:val="Sinespaciado"/>
        <w:jc w:val="right"/>
        <w:rPr>
          <w:rFonts w:ascii="Tahoma" w:eastAsia="Times New Roman" w:hAnsi="Tahoma" w:cs="Tahoma"/>
          <w:b/>
          <w:i/>
          <w:sz w:val="20"/>
          <w:lang w:eastAsia="es-MX"/>
        </w:rPr>
      </w:pPr>
      <w:r w:rsidRPr="00D54F29">
        <w:rPr>
          <w:rFonts w:ascii="Tahoma" w:hAnsi="Tahoma" w:cs="Tahoma"/>
          <w:b/>
          <w:sz w:val="20"/>
        </w:rPr>
        <w:t>de las Organizaciones de la Sociedad Civil</w:t>
      </w:r>
    </w:p>
    <w:p w:rsidR="00A36EDE" w:rsidRPr="00D54F29" w:rsidRDefault="00A36EDE" w:rsidP="00A36EDE">
      <w:pPr>
        <w:spacing w:after="0" w:line="240" w:lineRule="auto"/>
        <w:jc w:val="both"/>
        <w:rPr>
          <w:rFonts w:ascii="Tahoma" w:hAnsi="Tahoma" w:cs="Tahoma"/>
          <w:b/>
          <w:i/>
          <w:color w:val="000000"/>
          <w:sz w:val="24"/>
          <w:szCs w:val="24"/>
          <w:lang w:eastAsia="es-MX"/>
        </w:rPr>
      </w:pPr>
    </w:p>
    <w:p w:rsidR="00A36EDE" w:rsidRPr="00D54F29" w:rsidRDefault="00A36EDE" w:rsidP="00A36EDE">
      <w:pPr>
        <w:spacing w:after="0" w:line="240" w:lineRule="auto"/>
        <w:jc w:val="both"/>
        <w:rPr>
          <w:rFonts w:ascii="Tahoma" w:hAnsi="Tahoma" w:cs="Tahoma"/>
          <w:b/>
          <w:bCs/>
          <w:color w:val="000000"/>
          <w:sz w:val="24"/>
          <w:szCs w:val="24"/>
        </w:rPr>
      </w:pPr>
      <w:r w:rsidRPr="00D54F29">
        <w:rPr>
          <w:rFonts w:ascii="Tahoma" w:hAnsi="Tahoma" w:cs="Tahoma"/>
          <w:b/>
          <w:bCs/>
          <w:color w:val="000000"/>
          <w:sz w:val="24"/>
          <w:szCs w:val="24"/>
        </w:rPr>
        <w:t xml:space="preserve">Artículo 6.  </w:t>
      </w:r>
      <w:r w:rsidRPr="00D54F29">
        <w:rPr>
          <w:rFonts w:ascii="Tahoma" w:hAnsi="Tahoma" w:cs="Tahoma"/>
          <w:color w:val="000000"/>
          <w:sz w:val="24"/>
          <w:szCs w:val="24"/>
        </w:rPr>
        <w:t>Para los efectos de esta ley, las organizaciones de la sociedad civil tienen los siguientes derechos:</w:t>
      </w:r>
    </w:p>
    <w:p w:rsidR="00A36EDE" w:rsidRPr="00D54F29" w:rsidRDefault="00A36EDE" w:rsidP="00A36EDE">
      <w:pPr>
        <w:spacing w:after="0" w:line="240" w:lineRule="auto"/>
        <w:jc w:val="both"/>
        <w:rPr>
          <w:rFonts w:ascii="Tahoma" w:hAnsi="Tahoma" w:cs="Tahoma"/>
          <w:b/>
          <w:bCs/>
          <w:color w:val="000000"/>
          <w:sz w:val="24"/>
          <w:szCs w:val="24"/>
        </w:rPr>
      </w:pPr>
    </w:p>
    <w:p w:rsidR="00A36EDE" w:rsidRDefault="00A36EDE" w:rsidP="00A36EDE">
      <w:pPr>
        <w:autoSpaceDE w:val="0"/>
        <w:autoSpaceDN w:val="0"/>
        <w:adjustRightInd w:val="0"/>
        <w:spacing w:before="100" w:after="100" w:line="240" w:lineRule="auto"/>
        <w:jc w:val="both"/>
        <w:rPr>
          <w:rFonts w:ascii="Tahoma" w:hAnsi="Tahoma" w:cs="Tahoma"/>
          <w:bCs/>
          <w:color w:val="000000"/>
          <w:sz w:val="24"/>
          <w:szCs w:val="24"/>
        </w:rPr>
      </w:pPr>
      <w:r w:rsidRPr="00D54F29">
        <w:rPr>
          <w:rFonts w:ascii="Tahoma" w:hAnsi="Tahoma" w:cs="Tahoma"/>
          <w:bCs/>
          <w:color w:val="000000"/>
          <w:sz w:val="24"/>
          <w:szCs w:val="24"/>
        </w:rPr>
        <w:t>(…)</w:t>
      </w:r>
    </w:p>
    <w:p w:rsidR="00A36EDE" w:rsidRPr="00D54F29" w:rsidRDefault="00A36EDE" w:rsidP="00A36EDE">
      <w:pPr>
        <w:autoSpaceDE w:val="0"/>
        <w:autoSpaceDN w:val="0"/>
        <w:adjustRightInd w:val="0"/>
        <w:spacing w:before="100" w:after="100" w:line="240" w:lineRule="auto"/>
        <w:jc w:val="both"/>
        <w:rPr>
          <w:rFonts w:ascii="Tahoma" w:hAnsi="Tahoma" w:cs="Tahoma"/>
          <w:bCs/>
          <w:color w:val="000000"/>
          <w:sz w:val="24"/>
          <w:szCs w:val="24"/>
        </w:rPr>
      </w:pPr>
    </w:p>
    <w:p w:rsidR="00A36EDE" w:rsidRPr="00D54F29" w:rsidRDefault="00A36EDE" w:rsidP="00A36EDE">
      <w:pPr>
        <w:autoSpaceDE w:val="0"/>
        <w:autoSpaceDN w:val="0"/>
        <w:adjustRightInd w:val="0"/>
        <w:spacing w:before="100" w:after="100" w:line="240" w:lineRule="auto"/>
        <w:jc w:val="both"/>
        <w:rPr>
          <w:rFonts w:ascii="Tahoma" w:hAnsi="Tahoma" w:cs="Tahoma"/>
          <w:color w:val="000000"/>
          <w:sz w:val="24"/>
          <w:szCs w:val="24"/>
        </w:rPr>
      </w:pPr>
      <w:r w:rsidRPr="00D54F29">
        <w:rPr>
          <w:rFonts w:ascii="Tahoma" w:hAnsi="Tahoma" w:cs="Tahoma"/>
          <w:b/>
          <w:bCs/>
          <w:color w:val="000000"/>
          <w:sz w:val="24"/>
          <w:szCs w:val="24"/>
        </w:rPr>
        <w:t xml:space="preserve">II. </w:t>
      </w:r>
      <w:r w:rsidRPr="00D54F29">
        <w:rPr>
          <w:rFonts w:ascii="Tahoma" w:hAnsi="Tahoma" w:cs="Tahoma"/>
          <w:color w:val="000000"/>
          <w:sz w:val="24"/>
          <w:szCs w:val="24"/>
        </w:rPr>
        <w:t xml:space="preserve">Participar, conforme a la Ley de Planeación para el Desarrollo del Estado de Zacatecas y demás disposiciones jurídicas aplicables, como instancias de participación y consulta; </w:t>
      </w:r>
    </w:p>
    <w:p w:rsidR="00A36EDE" w:rsidRPr="00D54F29" w:rsidRDefault="00A36EDE" w:rsidP="00A36EDE">
      <w:pPr>
        <w:spacing w:after="0" w:line="240" w:lineRule="auto"/>
        <w:jc w:val="both"/>
        <w:rPr>
          <w:rFonts w:ascii="Tahoma" w:hAnsi="Tahoma" w:cs="Tahoma"/>
          <w:b/>
          <w:bCs/>
          <w:color w:val="000000"/>
          <w:sz w:val="20"/>
          <w:szCs w:val="24"/>
        </w:rPr>
      </w:pPr>
    </w:p>
    <w:p w:rsidR="00A36EDE" w:rsidRPr="00D54F29" w:rsidRDefault="00A36EDE" w:rsidP="00A36EDE">
      <w:pPr>
        <w:spacing w:after="0" w:line="240" w:lineRule="auto"/>
        <w:jc w:val="both"/>
        <w:rPr>
          <w:rFonts w:ascii="Tahoma" w:hAnsi="Tahoma" w:cs="Tahoma"/>
          <w:bCs/>
          <w:color w:val="000000"/>
          <w:sz w:val="24"/>
          <w:szCs w:val="24"/>
        </w:rPr>
      </w:pPr>
      <w:r w:rsidRPr="00D54F29">
        <w:rPr>
          <w:rFonts w:ascii="Tahoma" w:hAnsi="Tahoma" w:cs="Tahoma"/>
          <w:bCs/>
          <w:color w:val="000000"/>
          <w:sz w:val="24"/>
          <w:szCs w:val="24"/>
        </w:rPr>
        <w:t>(…)</w:t>
      </w:r>
    </w:p>
    <w:p w:rsidR="00A36EDE" w:rsidRPr="00D54F29" w:rsidRDefault="00A36EDE" w:rsidP="00A36EDE">
      <w:pPr>
        <w:spacing w:after="0" w:line="240" w:lineRule="auto"/>
        <w:jc w:val="both"/>
        <w:rPr>
          <w:rFonts w:ascii="Tahoma" w:hAnsi="Tahoma" w:cs="Tahoma"/>
          <w:b/>
          <w:bCs/>
          <w:color w:val="000000"/>
          <w:sz w:val="24"/>
          <w:szCs w:val="24"/>
        </w:rPr>
      </w:pPr>
    </w:p>
    <w:p w:rsidR="00A36EDE" w:rsidRPr="00D54F29" w:rsidRDefault="00A36EDE" w:rsidP="00A36EDE">
      <w:pPr>
        <w:spacing w:after="0" w:line="240" w:lineRule="auto"/>
        <w:jc w:val="both"/>
        <w:rPr>
          <w:rFonts w:ascii="Tahoma" w:hAnsi="Tahoma" w:cs="Tahoma"/>
          <w:b/>
          <w:i/>
          <w:color w:val="000000"/>
          <w:sz w:val="24"/>
          <w:szCs w:val="24"/>
          <w:lang w:eastAsia="es-MX"/>
        </w:rPr>
      </w:pPr>
      <w:r w:rsidRPr="00D54F29">
        <w:rPr>
          <w:rFonts w:ascii="Tahoma" w:hAnsi="Tahoma" w:cs="Tahoma"/>
          <w:b/>
          <w:bCs/>
          <w:color w:val="000000"/>
          <w:sz w:val="24"/>
          <w:szCs w:val="24"/>
        </w:rPr>
        <w:t xml:space="preserve">III. </w:t>
      </w:r>
      <w:r w:rsidRPr="00D54F29">
        <w:rPr>
          <w:rFonts w:ascii="Tahoma" w:hAnsi="Tahoma" w:cs="Tahoma"/>
          <w:color w:val="000000"/>
          <w:sz w:val="24"/>
          <w:szCs w:val="24"/>
        </w:rPr>
        <w:t>Integrarse a los órganos de participación y consulta instaurados por la Administración Pública Estatal, en las áreas vinculadas con las actividades a que se refiere el Artículo Primero de esta ley, y que establezcan o deban operar las dependencias o entidades;</w:t>
      </w:r>
    </w:p>
    <w:p w:rsidR="00A36EDE" w:rsidRPr="00D54F29" w:rsidRDefault="00A36EDE" w:rsidP="00A36EDE">
      <w:pPr>
        <w:spacing w:after="0" w:line="240" w:lineRule="auto"/>
        <w:jc w:val="both"/>
        <w:rPr>
          <w:rFonts w:ascii="Tahoma" w:hAnsi="Tahoma" w:cs="Tahoma"/>
          <w:b/>
          <w:i/>
          <w:color w:val="000000"/>
          <w:sz w:val="24"/>
          <w:szCs w:val="24"/>
          <w:lang w:eastAsia="es-MX"/>
        </w:rPr>
      </w:pPr>
    </w:p>
    <w:p w:rsidR="00A36EDE" w:rsidRPr="00D54F29" w:rsidRDefault="00A36EDE" w:rsidP="00A36EDE">
      <w:pPr>
        <w:spacing w:after="0" w:line="240" w:lineRule="auto"/>
        <w:jc w:val="both"/>
        <w:rPr>
          <w:rFonts w:ascii="Tahoma" w:hAnsi="Tahoma" w:cs="Tahoma"/>
          <w:b/>
          <w:i/>
          <w:color w:val="000000"/>
          <w:sz w:val="24"/>
          <w:szCs w:val="24"/>
          <w:lang w:eastAsia="es-MX"/>
        </w:rPr>
      </w:pPr>
      <w:r w:rsidRPr="00D54F29">
        <w:rPr>
          <w:rFonts w:ascii="Tahoma" w:hAnsi="Tahoma" w:cs="Tahoma"/>
          <w:b/>
          <w:bCs/>
          <w:color w:val="000000"/>
          <w:sz w:val="24"/>
          <w:szCs w:val="24"/>
        </w:rPr>
        <w:t xml:space="preserve">IV. </w:t>
      </w:r>
      <w:r w:rsidRPr="00D54F29">
        <w:rPr>
          <w:rFonts w:ascii="Tahoma" w:hAnsi="Tahoma" w:cs="Tahoma"/>
          <w:color w:val="000000"/>
          <w:sz w:val="24"/>
          <w:szCs w:val="24"/>
        </w:rPr>
        <w:t>Participar en los mecanismos de contraloría social que establezcan u operen dependencia y entidades, de conformidad con la normatividad jurídica y administrativa aplicable;</w:t>
      </w:r>
    </w:p>
    <w:p w:rsidR="00A36EDE" w:rsidRPr="00D54F29" w:rsidRDefault="00A36EDE" w:rsidP="00A36EDE">
      <w:pPr>
        <w:spacing w:after="0" w:line="240" w:lineRule="auto"/>
        <w:jc w:val="both"/>
        <w:rPr>
          <w:rFonts w:ascii="Tahoma" w:hAnsi="Tahoma" w:cs="Tahoma"/>
          <w:b/>
          <w:i/>
          <w:color w:val="000000"/>
          <w:sz w:val="24"/>
          <w:szCs w:val="24"/>
          <w:lang w:eastAsia="es-MX"/>
        </w:rPr>
      </w:pPr>
    </w:p>
    <w:p w:rsidR="00A36EDE" w:rsidRPr="00D54F29" w:rsidRDefault="00A36EDE" w:rsidP="00A36EDE">
      <w:pPr>
        <w:spacing w:after="0" w:line="240" w:lineRule="auto"/>
        <w:jc w:val="both"/>
        <w:rPr>
          <w:rFonts w:ascii="Tahoma" w:hAnsi="Tahoma" w:cs="Tahoma"/>
          <w:bCs/>
          <w:color w:val="000000"/>
          <w:sz w:val="24"/>
          <w:szCs w:val="24"/>
        </w:rPr>
      </w:pPr>
      <w:r w:rsidRPr="00D54F29">
        <w:rPr>
          <w:rFonts w:ascii="Tahoma" w:hAnsi="Tahoma" w:cs="Tahoma"/>
          <w:bCs/>
          <w:color w:val="000000"/>
          <w:sz w:val="24"/>
          <w:szCs w:val="24"/>
        </w:rPr>
        <w:t>(…)</w:t>
      </w:r>
    </w:p>
    <w:p w:rsidR="00A36EDE" w:rsidRPr="00D54F29" w:rsidRDefault="00A36EDE" w:rsidP="00A36EDE">
      <w:pPr>
        <w:spacing w:after="0" w:line="240" w:lineRule="auto"/>
        <w:jc w:val="both"/>
        <w:rPr>
          <w:rFonts w:ascii="Tahoma" w:hAnsi="Tahoma" w:cs="Tahoma"/>
          <w:b/>
          <w:bCs/>
          <w:color w:val="000000"/>
          <w:sz w:val="24"/>
          <w:szCs w:val="24"/>
        </w:rPr>
      </w:pPr>
    </w:p>
    <w:p w:rsidR="00A36EDE" w:rsidRPr="00D54F29" w:rsidRDefault="00A36EDE" w:rsidP="00A36EDE">
      <w:pPr>
        <w:spacing w:after="0" w:line="240" w:lineRule="auto"/>
        <w:jc w:val="both"/>
        <w:rPr>
          <w:rFonts w:ascii="Tahoma" w:hAnsi="Tahoma" w:cs="Tahoma"/>
          <w:color w:val="000000"/>
          <w:sz w:val="24"/>
          <w:szCs w:val="24"/>
        </w:rPr>
      </w:pPr>
      <w:r w:rsidRPr="00D54F29">
        <w:rPr>
          <w:rFonts w:ascii="Tahoma" w:hAnsi="Tahoma" w:cs="Tahoma"/>
          <w:b/>
          <w:bCs/>
          <w:color w:val="000000"/>
          <w:sz w:val="24"/>
          <w:szCs w:val="24"/>
        </w:rPr>
        <w:t xml:space="preserve">XI. </w:t>
      </w:r>
      <w:r w:rsidRPr="00D54F29">
        <w:rPr>
          <w:rFonts w:ascii="Tahoma" w:hAnsi="Tahoma" w:cs="Tahoma"/>
          <w:color w:val="000000"/>
          <w:sz w:val="24"/>
          <w:szCs w:val="24"/>
        </w:rPr>
        <w:t>Participar, en los términos que establezcan las disposiciones jurídicas aplicables, en la planeación, ejecución y seguimiento de las políticas, programas, proyectos y procesos que realicen las dependencias y entidades, en relación con las actividades a que se refiere el Artículo Primero de esta ley.</w:t>
      </w:r>
    </w:p>
    <w:p w:rsidR="00A36EDE" w:rsidRPr="00D54F29" w:rsidRDefault="00A36EDE" w:rsidP="00A36EDE">
      <w:pPr>
        <w:spacing w:after="0" w:line="240" w:lineRule="auto"/>
        <w:jc w:val="both"/>
        <w:rPr>
          <w:rFonts w:ascii="Tahoma" w:hAnsi="Tahoma" w:cs="Tahoma"/>
          <w:color w:val="000000"/>
          <w:sz w:val="24"/>
          <w:szCs w:val="24"/>
        </w:rPr>
      </w:pPr>
    </w:p>
    <w:p w:rsidR="00A36EDE" w:rsidRPr="00D54F29" w:rsidRDefault="00A36EDE" w:rsidP="00A36EDE">
      <w:pPr>
        <w:spacing w:after="0" w:line="240" w:lineRule="auto"/>
        <w:jc w:val="both"/>
        <w:rPr>
          <w:rFonts w:ascii="Tahoma" w:hAnsi="Tahoma" w:cs="Tahoma"/>
          <w:color w:val="000000"/>
          <w:sz w:val="24"/>
          <w:szCs w:val="24"/>
        </w:rPr>
      </w:pPr>
      <w:r w:rsidRPr="00D54F29">
        <w:rPr>
          <w:rFonts w:ascii="Tahoma" w:hAnsi="Tahoma" w:cs="Tahoma"/>
          <w:color w:val="000000"/>
          <w:sz w:val="24"/>
          <w:szCs w:val="24"/>
        </w:rPr>
        <w:t>(…)</w:t>
      </w:r>
    </w:p>
    <w:p w:rsidR="00A36EDE" w:rsidRPr="00D54F29" w:rsidRDefault="00A36EDE" w:rsidP="00A36EDE">
      <w:pPr>
        <w:pStyle w:val="Sinespaciado"/>
        <w:jc w:val="right"/>
        <w:rPr>
          <w:rFonts w:ascii="Tahoma" w:hAnsi="Tahoma" w:cs="Tahoma"/>
          <w:b/>
          <w:sz w:val="20"/>
        </w:rPr>
      </w:pPr>
      <w:r w:rsidRPr="00D54F29">
        <w:rPr>
          <w:rFonts w:ascii="Tahoma" w:hAnsi="Tahoma" w:cs="Tahoma"/>
          <w:b/>
          <w:sz w:val="20"/>
        </w:rPr>
        <w:t xml:space="preserve">Capítulo Tercero </w:t>
      </w:r>
    </w:p>
    <w:p w:rsidR="00A36EDE" w:rsidRPr="00D54F29" w:rsidRDefault="00A36EDE" w:rsidP="00A36EDE">
      <w:pPr>
        <w:pStyle w:val="Sinespaciado"/>
        <w:jc w:val="right"/>
        <w:rPr>
          <w:rFonts w:ascii="Tahoma" w:eastAsia="Times New Roman" w:hAnsi="Tahoma" w:cs="Tahoma"/>
          <w:b/>
          <w:i/>
          <w:sz w:val="20"/>
          <w:lang w:eastAsia="es-MX"/>
        </w:rPr>
      </w:pPr>
      <w:r w:rsidRPr="00D54F29">
        <w:rPr>
          <w:rFonts w:ascii="Tahoma" w:hAnsi="Tahoma" w:cs="Tahoma"/>
          <w:b/>
          <w:sz w:val="20"/>
        </w:rPr>
        <w:t>de las Autoridades y las Acciones de Fomento</w:t>
      </w:r>
    </w:p>
    <w:p w:rsidR="00A36EDE" w:rsidRPr="00D54F29" w:rsidRDefault="00A36EDE" w:rsidP="00A36EDE">
      <w:pPr>
        <w:spacing w:after="0" w:line="240" w:lineRule="auto"/>
        <w:jc w:val="both"/>
        <w:rPr>
          <w:rFonts w:ascii="Tahoma" w:hAnsi="Tahoma" w:cs="Tahoma"/>
          <w:b/>
          <w:bCs/>
          <w:color w:val="000000"/>
          <w:sz w:val="24"/>
          <w:szCs w:val="24"/>
        </w:rPr>
      </w:pPr>
    </w:p>
    <w:p w:rsidR="00A36EDE" w:rsidRPr="00D54F29" w:rsidRDefault="00A36EDE" w:rsidP="00A36EDE">
      <w:pPr>
        <w:spacing w:after="0" w:line="240" w:lineRule="auto"/>
        <w:jc w:val="both"/>
        <w:rPr>
          <w:rFonts w:ascii="Tahoma" w:hAnsi="Tahoma" w:cs="Tahoma"/>
          <w:b/>
          <w:i/>
          <w:color w:val="000000"/>
          <w:sz w:val="24"/>
          <w:szCs w:val="24"/>
          <w:lang w:eastAsia="es-MX"/>
        </w:rPr>
      </w:pPr>
      <w:r w:rsidRPr="00D54F29">
        <w:rPr>
          <w:rFonts w:ascii="Tahoma" w:hAnsi="Tahoma" w:cs="Tahoma"/>
          <w:b/>
          <w:bCs/>
          <w:color w:val="000000"/>
          <w:sz w:val="24"/>
          <w:szCs w:val="24"/>
        </w:rPr>
        <w:t xml:space="preserve">Artículo 13.- </w:t>
      </w:r>
      <w:r w:rsidRPr="00D54F29">
        <w:rPr>
          <w:rFonts w:ascii="Tahoma" w:hAnsi="Tahoma" w:cs="Tahoma"/>
          <w:color w:val="000000"/>
          <w:sz w:val="24"/>
          <w:szCs w:val="24"/>
        </w:rPr>
        <w:t>Las dependencias y las entidades podrán fomentar las actividades de las organizaciones de la sociedad civil consideradas en esta ley, mediante alguna o varias de las siguientes acciones:</w:t>
      </w:r>
    </w:p>
    <w:p w:rsidR="00A36EDE" w:rsidRPr="00D54F29" w:rsidRDefault="00A36EDE" w:rsidP="00A36EDE">
      <w:pPr>
        <w:spacing w:after="0" w:line="240" w:lineRule="auto"/>
        <w:jc w:val="both"/>
        <w:rPr>
          <w:rFonts w:ascii="Tahoma" w:hAnsi="Tahoma" w:cs="Tahoma"/>
          <w:b/>
          <w:i/>
          <w:color w:val="000000"/>
          <w:sz w:val="24"/>
          <w:szCs w:val="24"/>
          <w:lang w:eastAsia="es-MX"/>
        </w:rPr>
      </w:pPr>
    </w:p>
    <w:p w:rsidR="00A36EDE" w:rsidRPr="00D54F29" w:rsidRDefault="00A36EDE" w:rsidP="00A36EDE">
      <w:pPr>
        <w:spacing w:after="0" w:line="240" w:lineRule="auto"/>
        <w:jc w:val="both"/>
        <w:rPr>
          <w:rFonts w:ascii="Tahoma" w:hAnsi="Tahoma" w:cs="Tahoma"/>
          <w:bCs/>
          <w:color w:val="000000"/>
          <w:sz w:val="24"/>
          <w:szCs w:val="24"/>
        </w:rPr>
      </w:pPr>
      <w:r w:rsidRPr="00D54F29">
        <w:rPr>
          <w:rFonts w:ascii="Tahoma" w:hAnsi="Tahoma" w:cs="Tahoma"/>
          <w:bCs/>
          <w:color w:val="000000"/>
          <w:sz w:val="24"/>
          <w:szCs w:val="24"/>
        </w:rPr>
        <w:t>(…)</w:t>
      </w:r>
    </w:p>
    <w:p w:rsidR="00A36EDE" w:rsidRPr="00D54F29" w:rsidRDefault="00A36EDE" w:rsidP="00A36EDE">
      <w:pPr>
        <w:spacing w:after="0" w:line="240" w:lineRule="auto"/>
        <w:jc w:val="both"/>
        <w:rPr>
          <w:rFonts w:ascii="Tahoma" w:hAnsi="Tahoma" w:cs="Tahoma"/>
          <w:b/>
          <w:bCs/>
          <w:color w:val="000000"/>
          <w:sz w:val="24"/>
          <w:szCs w:val="24"/>
        </w:rPr>
      </w:pPr>
    </w:p>
    <w:p w:rsidR="00A36EDE" w:rsidRPr="00D54F29" w:rsidRDefault="00A36EDE" w:rsidP="00A36EDE">
      <w:pPr>
        <w:spacing w:after="0" w:line="240" w:lineRule="auto"/>
        <w:jc w:val="both"/>
        <w:rPr>
          <w:rFonts w:ascii="Tahoma" w:hAnsi="Tahoma" w:cs="Tahoma"/>
          <w:b/>
          <w:i/>
          <w:color w:val="000000"/>
          <w:sz w:val="24"/>
          <w:szCs w:val="24"/>
          <w:lang w:eastAsia="es-MX"/>
        </w:rPr>
      </w:pPr>
      <w:r w:rsidRPr="00D54F29">
        <w:rPr>
          <w:rFonts w:ascii="Tahoma" w:hAnsi="Tahoma" w:cs="Tahoma"/>
          <w:b/>
          <w:bCs/>
          <w:color w:val="000000"/>
          <w:sz w:val="24"/>
          <w:szCs w:val="24"/>
        </w:rPr>
        <w:t xml:space="preserve">II. </w:t>
      </w:r>
      <w:r w:rsidRPr="00D54F29">
        <w:rPr>
          <w:rFonts w:ascii="Tahoma" w:hAnsi="Tahoma" w:cs="Tahoma"/>
          <w:color w:val="000000"/>
          <w:sz w:val="24"/>
          <w:szCs w:val="24"/>
        </w:rPr>
        <w:t>Promoción de la participación de las organizaciones en los órganos, instrumentos y mecanismos de consulta que establezca la normatividad correspondiente, para la planeación, ejecución y seguimiento de políticas públicas;</w:t>
      </w:r>
    </w:p>
    <w:p w:rsidR="00A36EDE" w:rsidRPr="00D54F29" w:rsidRDefault="00A36EDE" w:rsidP="00A36EDE">
      <w:pPr>
        <w:spacing w:after="0" w:line="240" w:lineRule="auto"/>
        <w:jc w:val="both"/>
        <w:rPr>
          <w:rFonts w:ascii="Tahoma" w:hAnsi="Tahoma" w:cs="Tahoma"/>
          <w:b/>
          <w:i/>
          <w:color w:val="000000"/>
          <w:sz w:val="24"/>
          <w:szCs w:val="24"/>
          <w:lang w:eastAsia="es-MX"/>
        </w:rPr>
      </w:pPr>
    </w:p>
    <w:p w:rsidR="00A36EDE" w:rsidRPr="00D54F29" w:rsidRDefault="00A36EDE" w:rsidP="00A36EDE">
      <w:pPr>
        <w:spacing w:after="0" w:line="240" w:lineRule="auto"/>
        <w:jc w:val="both"/>
        <w:rPr>
          <w:rFonts w:ascii="Tahoma" w:hAnsi="Tahoma" w:cs="Tahoma"/>
          <w:color w:val="000000"/>
          <w:sz w:val="24"/>
          <w:szCs w:val="32"/>
          <w:lang w:eastAsia="es-MX"/>
        </w:rPr>
      </w:pPr>
      <w:r w:rsidRPr="00D54F29">
        <w:rPr>
          <w:rFonts w:ascii="Tahoma" w:hAnsi="Tahoma" w:cs="Tahoma"/>
          <w:color w:val="000000"/>
          <w:sz w:val="24"/>
          <w:szCs w:val="32"/>
          <w:lang w:eastAsia="es-MX"/>
        </w:rPr>
        <w:t>(…)</w:t>
      </w:r>
    </w:p>
    <w:p w:rsidR="00A36EDE" w:rsidRPr="00D54F29" w:rsidRDefault="00A36EDE" w:rsidP="00A36EDE">
      <w:pPr>
        <w:spacing w:after="0" w:line="240" w:lineRule="auto"/>
        <w:jc w:val="both"/>
        <w:rPr>
          <w:rFonts w:ascii="Tahoma" w:hAnsi="Tahoma" w:cs="Tahoma"/>
          <w:color w:val="000000"/>
          <w:sz w:val="24"/>
          <w:szCs w:val="32"/>
          <w:lang w:eastAsia="es-MX"/>
        </w:rPr>
      </w:pPr>
    </w:p>
    <w:p w:rsidR="00A36EDE" w:rsidRPr="00D54F29" w:rsidRDefault="00A36EDE" w:rsidP="00A36EDE">
      <w:pPr>
        <w:pStyle w:val="Prrafodelista"/>
        <w:numPr>
          <w:ilvl w:val="0"/>
          <w:numId w:val="4"/>
        </w:numPr>
        <w:contextualSpacing/>
        <w:jc w:val="both"/>
        <w:rPr>
          <w:rFonts w:ascii="Tahoma" w:hAnsi="Tahoma" w:cs="Tahoma"/>
          <w:b/>
          <w:bCs/>
          <w:i/>
          <w:szCs w:val="28"/>
        </w:rPr>
      </w:pPr>
      <w:r w:rsidRPr="00D54F29">
        <w:rPr>
          <w:rFonts w:ascii="Tahoma" w:hAnsi="Tahoma" w:cs="Tahoma"/>
          <w:b/>
          <w:bCs/>
          <w:i/>
          <w:szCs w:val="28"/>
        </w:rPr>
        <w:t>LEY PARA LA IGUALDAD ENTRE MUJERES Y HOMBRES EN EL ESTADO DE ZACATECAS (2008)</w:t>
      </w:r>
    </w:p>
    <w:p w:rsidR="00A36EDE" w:rsidRPr="00D54F29" w:rsidRDefault="00A36EDE" w:rsidP="00A36EDE">
      <w:pPr>
        <w:autoSpaceDE w:val="0"/>
        <w:autoSpaceDN w:val="0"/>
        <w:adjustRightInd w:val="0"/>
        <w:spacing w:after="0" w:line="240" w:lineRule="auto"/>
        <w:jc w:val="right"/>
        <w:rPr>
          <w:rFonts w:ascii="Tahoma" w:hAnsi="Tahoma" w:cs="Tahoma"/>
          <w:b/>
          <w:bCs/>
          <w:sz w:val="20"/>
        </w:rPr>
      </w:pPr>
      <w:r w:rsidRPr="00D54F29">
        <w:rPr>
          <w:rFonts w:ascii="Tahoma" w:hAnsi="Tahoma" w:cs="Tahoma"/>
          <w:b/>
          <w:bCs/>
          <w:sz w:val="20"/>
        </w:rPr>
        <w:t>Título I</w:t>
      </w:r>
    </w:p>
    <w:p w:rsidR="00A36EDE" w:rsidRPr="00D54F29" w:rsidRDefault="00A36EDE" w:rsidP="00A36EDE">
      <w:pPr>
        <w:autoSpaceDE w:val="0"/>
        <w:autoSpaceDN w:val="0"/>
        <w:adjustRightInd w:val="0"/>
        <w:spacing w:after="0" w:line="240" w:lineRule="auto"/>
        <w:jc w:val="right"/>
        <w:rPr>
          <w:rFonts w:ascii="Tahoma" w:hAnsi="Tahoma" w:cs="Tahoma"/>
          <w:b/>
          <w:sz w:val="20"/>
        </w:rPr>
      </w:pPr>
      <w:r w:rsidRPr="00D54F29">
        <w:rPr>
          <w:rFonts w:ascii="Tahoma" w:hAnsi="Tahoma" w:cs="Tahoma"/>
          <w:b/>
          <w:sz w:val="20"/>
        </w:rPr>
        <w:t>Disposiciones Generales</w:t>
      </w:r>
    </w:p>
    <w:p w:rsidR="00A36EDE" w:rsidRPr="00D54F29" w:rsidRDefault="00A36EDE" w:rsidP="00A36EDE">
      <w:pPr>
        <w:autoSpaceDE w:val="0"/>
        <w:autoSpaceDN w:val="0"/>
        <w:adjustRightInd w:val="0"/>
        <w:spacing w:after="0" w:line="240" w:lineRule="auto"/>
        <w:jc w:val="right"/>
        <w:rPr>
          <w:rFonts w:ascii="Tahoma" w:hAnsi="Tahoma" w:cs="Tahoma"/>
          <w:b/>
          <w:bCs/>
          <w:sz w:val="20"/>
        </w:rPr>
      </w:pPr>
      <w:r w:rsidRPr="00D54F29">
        <w:rPr>
          <w:rFonts w:ascii="Tahoma" w:hAnsi="Tahoma" w:cs="Tahoma"/>
          <w:b/>
          <w:bCs/>
          <w:sz w:val="20"/>
        </w:rPr>
        <w:t>Capítulo Primero</w:t>
      </w:r>
    </w:p>
    <w:p w:rsidR="00A36EDE" w:rsidRPr="00D54F29" w:rsidRDefault="00A36EDE" w:rsidP="00A36EDE">
      <w:pPr>
        <w:spacing w:after="0" w:line="240" w:lineRule="auto"/>
        <w:jc w:val="right"/>
        <w:rPr>
          <w:rFonts w:ascii="Tahoma" w:hAnsi="Tahoma" w:cs="Tahoma"/>
          <w:b/>
          <w:color w:val="000000"/>
          <w:sz w:val="20"/>
          <w:lang w:eastAsia="es-MX"/>
        </w:rPr>
      </w:pPr>
      <w:r w:rsidRPr="00D54F29">
        <w:rPr>
          <w:rFonts w:ascii="Tahoma" w:hAnsi="Tahoma" w:cs="Tahoma"/>
          <w:b/>
          <w:sz w:val="20"/>
        </w:rPr>
        <w:t>Disposiciones Preliminares</w:t>
      </w:r>
    </w:p>
    <w:p w:rsidR="00A36EDE" w:rsidRPr="00D54F29" w:rsidRDefault="00A36EDE" w:rsidP="00A36EDE">
      <w:pPr>
        <w:spacing w:after="0" w:line="240" w:lineRule="auto"/>
        <w:rPr>
          <w:rFonts w:ascii="Tahoma" w:hAnsi="Tahoma" w:cs="Tahoma"/>
          <w:b/>
          <w:color w:val="000000"/>
          <w:sz w:val="20"/>
          <w:lang w:eastAsia="es-MX"/>
        </w:rPr>
      </w:pPr>
      <w:r w:rsidRPr="00D54F29">
        <w:rPr>
          <w:rFonts w:ascii="Tahoma" w:hAnsi="Tahoma" w:cs="Tahoma"/>
          <w:color w:val="000000"/>
          <w:sz w:val="24"/>
          <w:szCs w:val="18"/>
          <w:lang w:eastAsia="es-MX"/>
        </w:rPr>
        <w:t>(…)</w:t>
      </w: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p>
    <w:p w:rsidR="00A36EDE" w:rsidRPr="0039460C" w:rsidRDefault="00A36EDE" w:rsidP="00A36EDE">
      <w:pPr>
        <w:autoSpaceDE w:val="0"/>
        <w:autoSpaceDN w:val="0"/>
        <w:adjustRightInd w:val="0"/>
        <w:spacing w:after="0" w:line="240" w:lineRule="auto"/>
        <w:jc w:val="both"/>
        <w:rPr>
          <w:rFonts w:ascii="Tahoma" w:hAnsi="Tahoma" w:cs="Tahoma"/>
          <w:b/>
          <w:bCs/>
          <w:sz w:val="24"/>
          <w:szCs w:val="24"/>
        </w:rPr>
      </w:pPr>
      <w:r w:rsidRPr="00D54F29">
        <w:rPr>
          <w:rFonts w:ascii="Tahoma" w:hAnsi="Tahoma" w:cs="Tahoma"/>
          <w:b/>
          <w:bCs/>
          <w:sz w:val="24"/>
          <w:szCs w:val="24"/>
        </w:rPr>
        <w:t>Artículo 2</w:t>
      </w:r>
      <w:r>
        <w:rPr>
          <w:rFonts w:ascii="Tahoma" w:hAnsi="Tahoma" w:cs="Tahoma"/>
          <w:b/>
          <w:bCs/>
          <w:sz w:val="24"/>
          <w:szCs w:val="24"/>
        </w:rPr>
        <w:t xml:space="preserve">. </w:t>
      </w:r>
      <w:r w:rsidRPr="00D54F29">
        <w:rPr>
          <w:rFonts w:ascii="Tahoma" w:hAnsi="Tahoma" w:cs="Tahoma"/>
          <w:sz w:val="24"/>
          <w:szCs w:val="24"/>
        </w:rPr>
        <w:t>La presente Ley tiene por objeto regular y garantizar el derecho a la igualdad de trato y oportunidades entre mujeres y hombres</w:t>
      </w:r>
      <w:r>
        <w:rPr>
          <w:rFonts w:ascii="Tahoma" w:hAnsi="Tahoma" w:cs="Tahoma"/>
          <w:sz w:val="24"/>
          <w:szCs w:val="24"/>
        </w:rPr>
        <w:t xml:space="preserve">, </w:t>
      </w:r>
      <w:r w:rsidRPr="00D54F29">
        <w:rPr>
          <w:rFonts w:ascii="Tahoma" w:hAnsi="Tahoma" w:cs="Tahoma"/>
          <w:sz w:val="24"/>
          <w:szCs w:val="24"/>
        </w:rPr>
        <w:t>(…)</w:t>
      </w:r>
    </w:p>
    <w:p w:rsidR="00A36EDE" w:rsidRPr="00D54F29" w:rsidRDefault="00A36EDE" w:rsidP="00A36EDE">
      <w:pPr>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III.</w:t>
      </w:r>
      <w:r w:rsidRPr="00D54F29">
        <w:rPr>
          <w:rFonts w:ascii="Tahoma" w:hAnsi="Tahoma" w:cs="Tahoma"/>
          <w:sz w:val="24"/>
          <w:szCs w:val="24"/>
        </w:rPr>
        <w:t xml:space="preserve"> La promoción del empoderamiento de las mujeres, en todos los ámbitos de la vida, particularmente en las esferas política, social, laboral, civil, económica y cultural.</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r w:rsidRPr="00D54F29">
        <w:rPr>
          <w:rFonts w:ascii="Tahoma" w:hAnsi="Tahoma" w:cs="Tahoma"/>
          <w:b/>
          <w:bCs/>
          <w:sz w:val="24"/>
          <w:szCs w:val="24"/>
        </w:rPr>
        <w:t>Articulo 15</w:t>
      </w: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r w:rsidRPr="00D54F29">
        <w:rPr>
          <w:rFonts w:ascii="Tahoma" w:hAnsi="Tahoma" w:cs="Tahoma"/>
          <w:sz w:val="24"/>
          <w:szCs w:val="24"/>
        </w:rPr>
        <w:t>Los poderes públicos y los organismos públicos autónomos del Estado deberán:</w:t>
      </w:r>
    </w:p>
    <w:p w:rsidR="00A36EDE" w:rsidRPr="00D54F29" w:rsidRDefault="00A36EDE" w:rsidP="00A36EDE">
      <w:pPr>
        <w:spacing w:after="0" w:line="240" w:lineRule="auto"/>
        <w:jc w:val="both"/>
        <w:rPr>
          <w:rFonts w:ascii="Tahoma" w:hAnsi="Tahoma" w:cs="Tahoma"/>
          <w:sz w:val="24"/>
          <w:szCs w:val="24"/>
        </w:rPr>
      </w:pPr>
    </w:p>
    <w:p w:rsidR="00A36EDE" w:rsidRPr="00D54F29" w:rsidRDefault="00A36EDE" w:rsidP="00A36EDE">
      <w:pPr>
        <w:spacing w:after="0" w:line="240" w:lineRule="auto"/>
        <w:jc w:val="both"/>
        <w:rPr>
          <w:rFonts w:ascii="Tahoma" w:hAnsi="Tahoma" w:cs="Tahoma"/>
          <w:sz w:val="24"/>
          <w:szCs w:val="24"/>
        </w:rPr>
      </w:pPr>
      <w:r w:rsidRPr="00D54F29">
        <w:rPr>
          <w:rFonts w:ascii="Tahoma" w:hAnsi="Tahoma" w:cs="Tahoma"/>
          <w:sz w:val="24"/>
          <w:szCs w:val="24"/>
        </w:rPr>
        <w:lastRenderedPageBreak/>
        <w:t>(…)</w:t>
      </w:r>
    </w:p>
    <w:p w:rsidR="00A36EDE" w:rsidRPr="00D54F29" w:rsidRDefault="00A36EDE" w:rsidP="00A36EDE">
      <w:pPr>
        <w:pStyle w:val="Prrafodelista"/>
        <w:ind w:left="765"/>
        <w:jc w:val="both"/>
        <w:rPr>
          <w:rFonts w:ascii="Tahoma" w:hAnsi="Tahoma" w:cs="Tahoma"/>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IV.</w:t>
      </w:r>
      <w:r w:rsidRPr="00D54F29">
        <w:rPr>
          <w:rFonts w:ascii="Tahoma" w:hAnsi="Tahoma" w:cs="Tahoma"/>
          <w:sz w:val="24"/>
          <w:szCs w:val="24"/>
        </w:rPr>
        <w:t xml:space="preserve"> Promover la participación equilibrada de mujeres y hombres en las candidaturas electorales y en los puestos de toma de decisiones;</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X.</w:t>
      </w:r>
      <w:r w:rsidRPr="00D54F29">
        <w:rPr>
          <w:rFonts w:ascii="Tahoma" w:hAnsi="Tahoma" w:cs="Tahoma"/>
          <w:sz w:val="24"/>
          <w:szCs w:val="24"/>
        </w:rPr>
        <w:t xml:space="preserve"> Atender al principio de presencia equilibrada de mujeres y hombres en los nombramientos y designaciones de los cargos de responsabilidad que les correspondan.</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autoSpaceDE w:val="0"/>
        <w:autoSpaceDN w:val="0"/>
        <w:adjustRightInd w:val="0"/>
        <w:spacing w:after="0" w:line="240" w:lineRule="auto"/>
        <w:jc w:val="right"/>
        <w:rPr>
          <w:rFonts w:ascii="Tahoma" w:hAnsi="Tahoma" w:cs="Tahoma"/>
          <w:b/>
          <w:bCs/>
          <w:sz w:val="20"/>
        </w:rPr>
      </w:pPr>
      <w:r w:rsidRPr="00D54F29">
        <w:rPr>
          <w:rFonts w:ascii="Tahoma" w:hAnsi="Tahoma" w:cs="Tahoma"/>
          <w:b/>
          <w:bCs/>
          <w:sz w:val="20"/>
        </w:rPr>
        <w:t>Capítulo Cuarto</w:t>
      </w:r>
    </w:p>
    <w:p w:rsidR="00A36EDE" w:rsidRPr="00D54F29" w:rsidRDefault="00A36EDE" w:rsidP="00A36EDE">
      <w:pPr>
        <w:autoSpaceDE w:val="0"/>
        <w:autoSpaceDN w:val="0"/>
        <w:adjustRightInd w:val="0"/>
        <w:spacing w:after="0" w:line="240" w:lineRule="auto"/>
        <w:jc w:val="right"/>
        <w:rPr>
          <w:rFonts w:ascii="Tahoma" w:hAnsi="Tahoma" w:cs="Tahoma"/>
          <w:b/>
          <w:sz w:val="20"/>
        </w:rPr>
      </w:pPr>
      <w:r w:rsidRPr="00D54F29">
        <w:rPr>
          <w:rFonts w:ascii="Tahoma" w:hAnsi="Tahoma" w:cs="Tahoma"/>
          <w:b/>
          <w:sz w:val="20"/>
        </w:rPr>
        <w:t xml:space="preserve">de la Participación y Representación Política </w:t>
      </w:r>
    </w:p>
    <w:p w:rsidR="00A36EDE" w:rsidRPr="00D54F29" w:rsidRDefault="00A36EDE" w:rsidP="00A36EDE">
      <w:pPr>
        <w:autoSpaceDE w:val="0"/>
        <w:autoSpaceDN w:val="0"/>
        <w:adjustRightInd w:val="0"/>
        <w:spacing w:after="0" w:line="240" w:lineRule="auto"/>
        <w:jc w:val="right"/>
        <w:rPr>
          <w:rFonts w:ascii="Tahoma" w:hAnsi="Tahoma" w:cs="Tahoma"/>
          <w:b/>
          <w:sz w:val="20"/>
        </w:rPr>
      </w:pPr>
      <w:r w:rsidRPr="00D54F29">
        <w:rPr>
          <w:rFonts w:ascii="Tahoma" w:hAnsi="Tahoma" w:cs="Tahoma"/>
          <w:b/>
          <w:sz w:val="20"/>
        </w:rPr>
        <w:t>Equilibrada de las Mujeres y los Hombres</w:t>
      </w:r>
    </w:p>
    <w:p w:rsidR="00A36EDE" w:rsidRPr="00D54F29" w:rsidRDefault="00A36EDE" w:rsidP="00A36EDE">
      <w:pPr>
        <w:autoSpaceDE w:val="0"/>
        <w:autoSpaceDN w:val="0"/>
        <w:adjustRightInd w:val="0"/>
        <w:spacing w:after="0" w:line="240" w:lineRule="auto"/>
        <w:jc w:val="both"/>
        <w:rPr>
          <w:rFonts w:ascii="Tahoma" w:hAnsi="Tahoma" w:cs="Tahoma"/>
          <w:bCs/>
          <w:sz w:val="24"/>
          <w:szCs w:val="24"/>
        </w:rPr>
      </w:pPr>
      <w:r w:rsidRPr="00D54F29">
        <w:rPr>
          <w:rFonts w:ascii="Tahoma" w:hAnsi="Tahoma" w:cs="Tahoma"/>
          <w:bCs/>
          <w:sz w:val="24"/>
          <w:szCs w:val="24"/>
        </w:rPr>
        <w:t>(…)</w:t>
      </w: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r w:rsidRPr="00D54F29">
        <w:rPr>
          <w:rFonts w:ascii="Tahoma" w:hAnsi="Tahoma" w:cs="Tahoma"/>
          <w:b/>
          <w:bCs/>
          <w:sz w:val="24"/>
          <w:szCs w:val="24"/>
        </w:rPr>
        <w:t>Artículo 38</w:t>
      </w:r>
    </w:p>
    <w:p w:rsidR="00A36EDE"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Los entes públicos, en el ámbito de su competencia, generarán los mecanismos necesarios para garantizar la participación equitativa entre mujeres y hombres en la toma de decisiones políticas y socioeconómicas.</w:t>
      </w:r>
    </w:p>
    <w:p w:rsidR="00A36EDE" w:rsidRPr="0039460C" w:rsidRDefault="00A36EDE" w:rsidP="00A36EDE">
      <w:pPr>
        <w:autoSpaceDE w:val="0"/>
        <w:autoSpaceDN w:val="0"/>
        <w:adjustRightInd w:val="0"/>
        <w:spacing w:after="0" w:line="240" w:lineRule="auto"/>
        <w:jc w:val="both"/>
        <w:rPr>
          <w:rFonts w:ascii="Tahoma" w:hAnsi="Tahoma" w:cs="Tahoma"/>
          <w:sz w:val="24"/>
          <w:szCs w:val="24"/>
        </w:rPr>
      </w:pPr>
    </w:p>
    <w:p w:rsidR="00A36EDE" w:rsidRDefault="00A36EDE" w:rsidP="00A36EDE">
      <w:pPr>
        <w:autoSpaceDE w:val="0"/>
        <w:autoSpaceDN w:val="0"/>
        <w:adjustRightInd w:val="0"/>
        <w:spacing w:after="0" w:line="240" w:lineRule="auto"/>
        <w:jc w:val="both"/>
        <w:rPr>
          <w:rFonts w:ascii="Tahoma" w:hAnsi="Tahoma" w:cs="Tahoma"/>
          <w:b/>
          <w:bCs/>
          <w:sz w:val="24"/>
          <w:szCs w:val="24"/>
        </w:rPr>
      </w:pP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r w:rsidRPr="00D54F29">
        <w:rPr>
          <w:rFonts w:ascii="Tahoma" w:hAnsi="Tahoma" w:cs="Tahoma"/>
          <w:b/>
          <w:bCs/>
          <w:sz w:val="24"/>
          <w:szCs w:val="24"/>
        </w:rPr>
        <w:t>Artículo 39</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Para los efectos de lo previsto en el artículo anterior, los entes públicos desarrollarán las siguientes acciones:</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III.</w:t>
      </w:r>
      <w:r w:rsidRPr="00D54F29">
        <w:rPr>
          <w:rFonts w:ascii="Tahoma" w:hAnsi="Tahoma" w:cs="Tahoma"/>
          <w:sz w:val="24"/>
          <w:szCs w:val="24"/>
        </w:rPr>
        <w:t xml:space="preserve"> Garantizar la implantación de mecanismos que promuevan la participación equilibrada entre mujeres y hombres en los cargos de elección popular;</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IV.</w:t>
      </w:r>
      <w:r w:rsidRPr="00D54F29">
        <w:rPr>
          <w:rFonts w:ascii="Tahoma" w:hAnsi="Tahoma" w:cs="Tahoma"/>
          <w:sz w:val="24"/>
          <w:szCs w:val="24"/>
        </w:rPr>
        <w:t xml:space="preserve"> Promover la participación y representación equilibrada entre mujeres y hombres dentro de las estructuras de los partidos y agrupaciones políticas locales;</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V.</w:t>
      </w:r>
      <w:r w:rsidRPr="00D54F29">
        <w:rPr>
          <w:rFonts w:ascii="Tahoma" w:hAnsi="Tahoma" w:cs="Tahoma"/>
          <w:sz w:val="24"/>
          <w:szCs w:val="24"/>
        </w:rPr>
        <w:t xml:space="preserve"> Garantizar la participación equitativa de mujeres y hombres en altos cargos públicos;</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VI.</w:t>
      </w:r>
      <w:r w:rsidRPr="00D54F29">
        <w:rPr>
          <w:rFonts w:ascii="Tahoma" w:hAnsi="Tahoma" w:cs="Tahoma"/>
          <w:sz w:val="24"/>
          <w:szCs w:val="24"/>
        </w:rPr>
        <w:t xml:space="preserve"> Desarrollar y actualizar estadísticas desagregadas por sexo, sobre puestos decisorios y cargos directivos en los sectores público, privado y de la sociedad civil, </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VII.</w:t>
      </w:r>
      <w:r w:rsidRPr="00D54F29">
        <w:rPr>
          <w:rFonts w:ascii="Tahoma" w:hAnsi="Tahoma" w:cs="Tahoma"/>
          <w:sz w:val="24"/>
          <w:szCs w:val="24"/>
        </w:rPr>
        <w:t xml:space="preserve"> Garantizar la participación equilibrada y sin discriminación de mujeres y hombres en los procesos de selección, contratación y ascensos en el servicio civil de carrera de los poderes Legislativo, Ejecutivo y Judicial del Estado, así como en los organismos públicos autónomos del Estado.</w:t>
      </w: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p>
    <w:p w:rsidR="00A36EDE" w:rsidRPr="00D54F29" w:rsidRDefault="00A36EDE" w:rsidP="00A36EDE">
      <w:pPr>
        <w:autoSpaceDE w:val="0"/>
        <w:autoSpaceDN w:val="0"/>
        <w:adjustRightInd w:val="0"/>
        <w:spacing w:after="0" w:line="240" w:lineRule="auto"/>
        <w:jc w:val="both"/>
        <w:rPr>
          <w:rFonts w:ascii="Tahoma" w:hAnsi="Tahoma" w:cs="Tahoma"/>
          <w:bCs/>
          <w:sz w:val="24"/>
          <w:szCs w:val="24"/>
        </w:rPr>
      </w:pPr>
      <w:r w:rsidRPr="00D54F29">
        <w:rPr>
          <w:rFonts w:ascii="Tahoma" w:hAnsi="Tahoma" w:cs="Tahoma"/>
          <w:bCs/>
          <w:sz w:val="24"/>
          <w:szCs w:val="24"/>
        </w:rPr>
        <w:t>(…)</w:t>
      </w: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p>
    <w:p w:rsidR="00A36EDE" w:rsidRPr="00D54F29" w:rsidRDefault="00A36EDE" w:rsidP="00A36EDE">
      <w:pPr>
        <w:autoSpaceDE w:val="0"/>
        <w:autoSpaceDN w:val="0"/>
        <w:adjustRightInd w:val="0"/>
        <w:spacing w:after="0" w:line="240" w:lineRule="auto"/>
        <w:jc w:val="both"/>
        <w:rPr>
          <w:rFonts w:ascii="Tahoma" w:hAnsi="Tahoma" w:cs="Tahoma"/>
          <w:b/>
          <w:bCs/>
          <w:sz w:val="24"/>
          <w:szCs w:val="24"/>
        </w:rPr>
      </w:pPr>
      <w:r w:rsidRPr="00D54F29">
        <w:rPr>
          <w:rFonts w:ascii="Tahoma" w:hAnsi="Tahoma" w:cs="Tahoma"/>
          <w:b/>
          <w:bCs/>
          <w:sz w:val="24"/>
          <w:szCs w:val="24"/>
        </w:rPr>
        <w:t>Artículo 47</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sz w:val="24"/>
          <w:szCs w:val="24"/>
        </w:rPr>
        <w:t>Para efecto de lo previsto en el artículo anterior, los medios de comunicación social de los entes públicos deberán:</w:t>
      </w:r>
    </w:p>
    <w:p w:rsidR="00A36EDE" w:rsidRPr="00D54F29" w:rsidRDefault="00A36EDE" w:rsidP="00A36EDE">
      <w:pPr>
        <w:pStyle w:val="Prrafodelista"/>
        <w:autoSpaceDE w:val="0"/>
        <w:autoSpaceDN w:val="0"/>
        <w:adjustRightInd w:val="0"/>
        <w:ind w:left="0"/>
        <w:jc w:val="both"/>
        <w:rPr>
          <w:rFonts w:ascii="Tahoma" w:hAnsi="Tahoma" w:cs="Tahoma"/>
        </w:rPr>
      </w:pPr>
    </w:p>
    <w:p w:rsidR="00A36EDE" w:rsidRPr="00D54F29" w:rsidRDefault="00A36EDE" w:rsidP="00A36EDE">
      <w:pPr>
        <w:autoSpaceDE w:val="0"/>
        <w:autoSpaceDN w:val="0"/>
        <w:adjustRightInd w:val="0"/>
        <w:spacing w:after="0" w:line="240" w:lineRule="auto"/>
        <w:jc w:val="both"/>
        <w:rPr>
          <w:rFonts w:ascii="Tahoma" w:hAnsi="Tahoma" w:cs="Tahoma"/>
          <w:sz w:val="24"/>
          <w:szCs w:val="24"/>
        </w:rPr>
      </w:pPr>
      <w:r w:rsidRPr="00D54F29">
        <w:rPr>
          <w:rFonts w:ascii="Tahoma" w:hAnsi="Tahoma" w:cs="Tahoma"/>
          <w:b/>
          <w:sz w:val="24"/>
          <w:szCs w:val="24"/>
        </w:rPr>
        <w:t>I.</w:t>
      </w:r>
      <w:r>
        <w:rPr>
          <w:rFonts w:ascii="Tahoma" w:hAnsi="Tahoma" w:cs="Tahoma"/>
          <w:b/>
          <w:sz w:val="24"/>
          <w:szCs w:val="24"/>
        </w:rPr>
        <w:t xml:space="preserve"> </w:t>
      </w:r>
      <w:r w:rsidRPr="00D54F29">
        <w:rPr>
          <w:rFonts w:ascii="Tahoma" w:hAnsi="Tahoma" w:cs="Tahoma"/>
          <w:sz w:val="24"/>
          <w:szCs w:val="24"/>
        </w:rPr>
        <w:t>Reflejar adecuadamente la presencia de las mujeres en los diversos ámbitos de la vida, así como su empoderamiento en los diferentes puestos de primer nivel de los entes públicos;</w:t>
      </w:r>
    </w:p>
    <w:p w:rsidR="00A36EDE" w:rsidRPr="00D54F29" w:rsidRDefault="00A36EDE" w:rsidP="00A36EDE">
      <w:pPr>
        <w:autoSpaceDE w:val="0"/>
        <w:autoSpaceDN w:val="0"/>
        <w:adjustRightInd w:val="0"/>
        <w:spacing w:after="0" w:line="240" w:lineRule="auto"/>
        <w:jc w:val="both"/>
        <w:rPr>
          <w:rFonts w:ascii="Tahoma" w:hAnsi="Tahoma" w:cs="Tahoma"/>
          <w:sz w:val="24"/>
          <w:szCs w:val="24"/>
        </w:rPr>
      </w:pPr>
    </w:p>
    <w:p w:rsidR="00A36EDE" w:rsidRPr="00D54F29" w:rsidRDefault="00A36EDE" w:rsidP="00A36EDE">
      <w:pPr>
        <w:autoSpaceDE w:val="0"/>
        <w:autoSpaceDN w:val="0"/>
        <w:adjustRightInd w:val="0"/>
        <w:spacing w:after="0" w:line="240" w:lineRule="auto"/>
        <w:jc w:val="both"/>
        <w:rPr>
          <w:rFonts w:ascii="Tahoma" w:hAnsi="Tahoma" w:cs="Tahoma"/>
          <w:sz w:val="20"/>
          <w:szCs w:val="20"/>
        </w:rPr>
      </w:pPr>
      <w:r w:rsidRPr="00D54F29">
        <w:rPr>
          <w:rFonts w:ascii="Tahoma" w:hAnsi="Tahoma" w:cs="Tahoma"/>
          <w:sz w:val="24"/>
          <w:szCs w:val="24"/>
        </w:rPr>
        <w:t>(…)</w:t>
      </w:r>
    </w:p>
    <w:p w:rsidR="00A36EDE" w:rsidRPr="00D54F29" w:rsidRDefault="00A36EDE" w:rsidP="00A36EDE">
      <w:pPr>
        <w:autoSpaceDE w:val="0"/>
        <w:autoSpaceDN w:val="0"/>
        <w:adjustRightInd w:val="0"/>
        <w:spacing w:after="0" w:line="240" w:lineRule="auto"/>
        <w:jc w:val="both"/>
        <w:rPr>
          <w:rFonts w:ascii="Tahoma" w:hAnsi="Tahoma" w:cs="Tahoma"/>
          <w:sz w:val="20"/>
          <w:szCs w:val="20"/>
        </w:rPr>
      </w:pPr>
    </w:p>
    <w:p w:rsidR="00A36EDE" w:rsidRPr="007C6D6B" w:rsidRDefault="00A36EDE" w:rsidP="00A36EDE">
      <w:pPr>
        <w:pStyle w:val="Prrafodelista"/>
        <w:spacing w:before="100" w:beforeAutospacing="1"/>
        <w:ind w:left="720"/>
        <w:contextualSpacing/>
        <w:rPr>
          <w:rFonts w:ascii="Tahoma" w:hAnsi="Tahoma" w:cs="Tahoma"/>
          <w:i/>
          <w:color w:val="000000"/>
          <w:sz w:val="28"/>
          <w:szCs w:val="28"/>
          <w:lang w:eastAsia="es-MX"/>
        </w:rPr>
      </w:pPr>
    </w:p>
    <w:p w:rsidR="00A36EDE" w:rsidRPr="00D54F29" w:rsidRDefault="00A36EDE" w:rsidP="00A36EDE">
      <w:pPr>
        <w:pStyle w:val="Prrafodelista"/>
        <w:numPr>
          <w:ilvl w:val="0"/>
          <w:numId w:val="5"/>
        </w:numPr>
        <w:spacing w:before="100" w:beforeAutospacing="1"/>
        <w:contextualSpacing/>
        <w:rPr>
          <w:rFonts w:ascii="Tahoma" w:hAnsi="Tahoma" w:cs="Tahoma"/>
          <w:i/>
          <w:color w:val="000000"/>
          <w:sz w:val="28"/>
          <w:szCs w:val="28"/>
          <w:lang w:eastAsia="es-MX"/>
        </w:rPr>
      </w:pPr>
      <w:r w:rsidRPr="00D54F29">
        <w:rPr>
          <w:rFonts w:ascii="Tahoma" w:hAnsi="Tahoma" w:cs="Tahoma"/>
          <w:b/>
          <w:i/>
          <w:color w:val="000000"/>
          <w:szCs w:val="28"/>
          <w:lang w:eastAsia="es-MX"/>
        </w:rPr>
        <w:t>LEY ELECTORAL DEL ESTADO DE ZACATECAS (2015)</w:t>
      </w:r>
    </w:p>
    <w:p w:rsidR="00A36EDE" w:rsidRPr="00D54F29" w:rsidRDefault="00A36EDE" w:rsidP="00A36EDE">
      <w:pPr>
        <w:spacing w:after="0" w:line="240" w:lineRule="auto"/>
        <w:jc w:val="right"/>
        <w:outlineLvl w:val="0"/>
        <w:rPr>
          <w:rFonts w:ascii="Tahoma" w:eastAsia="Times New Roman" w:hAnsi="Tahoma" w:cs="Tahoma"/>
          <w:b/>
          <w:sz w:val="20"/>
          <w:szCs w:val="24"/>
          <w:lang w:val="es-ES" w:eastAsia="es-ES"/>
        </w:rPr>
      </w:pPr>
    </w:p>
    <w:p w:rsidR="00A36EDE" w:rsidRPr="00D54F29" w:rsidRDefault="00A36EDE" w:rsidP="00A36EDE">
      <w:pPr>
        <w:spacing w:after="0" w:line="240" w:lineRule="auto"/>
        <w:jc w:val="right"/>
        <w:outlineLvl w:val="0"/>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Título Segundo</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de la Participación de los Ciudadanos en Las Elecciones</w:t>
      </w:r>
    </w:p>
    <w:p w:rsidR="00A36EDE" w:rsidRPr="00D54F29" w:rsidRDefault="00A36EDE" w:rsidP="00A36EDE">
      <w:pPr>
        <w:spacing w:after="0" w:line="240" w:lineRule="auto"/>
        <w:jc w:val="right"/>
        <w:outlineLvl w:val="0"/>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Capítulo Único</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de los Derechos y Obligaciones</w:t>
      </w:r>
    </w:p>
    <w:p w:rsidR="00A36EDE" w:rsidRDefault="00A36EDE" w:rsidP="00A36EDE">
      <w:pPr>
        <w:spacing w:after="0" w:line="240" w:lineRule="auto"/>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 xml:space="preserve">De los derechos </w:t>
      </w: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 xml:space="preserve">Artículo 7 </w:t>
      </w: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1.</w:t>
      </w:r>
      <w:r w:rsidRPr="00D54F29">
        <w:rPr>
          <w:rFonts w:ascii="Tahoma" w:eastAsia="Times New Roman" w:hAnsi="Tahoma" w:cs="Tahoma"/>
          <w:sz w:val="24"/>
          <w:szCs w:val="24"/>
          <w:lang w:val="es-ES" w:eastAsia="es-ES"/>
        </w:rPr>
        <w:t xml:space="preserve"> Votar en las elecciones constituye un derecho y una obligación de los ciudadanos zacatecanos y se ejerce para integrar los órganos de elección popular del estado.</w:t>
      </w:r>
    </w:p>
    <w:p w:rsidR="00A36EDE" w:rsidRPr="00D54F29" w:rsidRDefault="00A36EDE" w:rsidP="00A36EDE">
      <w:pPr>
        <w:spacing w:after="0" w:line="240" w:lineRule="auto"/>
        <w:jc w:val="both"/>
        <w:rPr>
          <w:rFonts w:ascii="Tahoma" w:eastAsia="Times New Roman" w:hAnsi="Tahoma" w:cs="Tahoma"/>
          <w:b/>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3.</w:t>
      </w:r>
      <w:r>
        <w:rPr>
          <w:rFonts w:ascii="Tahoma" w:eastAsia="Times New Roman" w:hAnsi="Tahoma" w:cs="Tahoma"/>
          <w:b/>
          <w:sz w:val="24"/>
          <w:szCs w:val="24"/>
          <w:lang w:val="es-ES" w:eastAsia="es-ES"/>
        </w:rPr>
        <w:t xml:space="preserve"> </w:t>
      </w:r>
      <w:r w:rsidRPr="00D54F29">
        <w:rPr>
          <w:rFonts w:ascii="Tahoma" w:eastAsia="Times New Roman" w:hAnsi="Tahoma" w:cs="Tahoma"/>
          <w:sz w:val="24"/>
          <w:szCs w:val="24"/>
          <w:lang w:val="es-ES" w:eastAsia="es-ES"/>
        </w:rPr>
        <w:t>Es derecho de los ciudadanos ser votado para todos los puestos de elección popular, teniendo las calidades que establece la Constitución Federal, la Constitución Local, esta Ley y demás legislación electoral, y solicitar su registro de manera independiente, cuando cumpla los requisitos, condiciones y términos que determine esta Ley.</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39460C" w:rsidRDefault="00A36EDE" w:rsidP="00A36EDE">
      <w:pPr>
        <w:spacing w:after="0" w:line="240" w:lineRule="auto"/>
        <w:jc w:val="both"/>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 xml:space="preserve">4. </w:t>
      </w:r>
      <w:r w:rsidRPr="00D54F29">
        <w:rPr>
          <w:rFonts w:ascii="Tahoma" w:eastAsia="Times New Roman" w:hAnsi="Tahoma" w:cs="Tahoma"/>
          <w:sz w:val="24"/>
          <w:szCs w:val="24"/>
          <w:lang w:val="es-ES" w:eastAsia="es-ES"/>
        </w:rPr>
        <w:t xml:space="preserve">Es derecho de los ciudadanos y obligación para los partidos políticos y candidatos independientes </w:t>
      </w:r>
      <w:r w:rsidRPr="0039460C">
        <w:rPr>
          <w:rFonts w:ascii="Tahoma" w:eastAsia="Times New Roman" w:hAnsi="Tahoma" w:cs="Tahoma"/>
          <w:b/>
          <w:sz w:val="24"/>
          <w:szCs w:val="24"/>
          <w:lang w:val="es-ES" w:eastAsia="es-ES"/>
        </w:rPr>
        <w:t xml:space="preserve">garantizar la igualdad de oportunidades y la paridad entre los géneros para tener acceso a cargos de elección popular. </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 xml:space="preserve">5. </w:t>
      </w:r>
      <w:r w:rsidRPr="00D54F29">
        <w:rPr>
          <w:rFonts w:ascii="Tahoma" w:eastAsia="Times New Roman" w:hAnsi="Tahoma" w:cs="Tahoma"/>
          <w:sz w:val="24"/>
          <w:szCs w:val="24"/>
          <w:lang w:val="es-ES" w:eastAsia="es-ES"/>
        </w:rPr>
        <w:t xml:space="preserve">Del total de candidaturas, el 20% tendrá calidad de joven. </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lastRenderedPageBreak/>
        <w:t>(…)</w:t>
      </w:r>
    </w:p>
    <w:p w:rsidR="00A36EDE" w:rsidRPr="00D54F29" w:rsidRDefault="00A36EDE" w:rsidP="00A36EDE">
      <w:pPr>
        <w:spacing w:after="0" w:line="240" w:lineRule="auto"/>
        <w:outlineLvl w:val="0"/>
        <w:rPr>
          <w:rFonts w:ascii="Tahoma" w:eastAsia="Times New Roman" w:hAnsi="Tahoma" w:cs="Tahoma"/>
          <w:sz w:val="24"/>
          <w:szCs w:val="24"/>
          <w:lang w:val="es-ES" w:eastAsia="es-ES"/>
        </w:rPr>
      </w:pP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 xml:space="preserve">Derechos de asociación </w:t>
      </w: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 xml:space="preserve">Artículo 9 </w:t>
      </w: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1.</w:t>
      </w:r>
      <w:r w:rsidRPr="00D54F29">
        <w:rPr>
          <w:rFonts w:ascii="Tahoma" w:eastAsia="Times New Roman" w:hAnsi="Tahoma" w:cs="Tahoma"/>
          <w:sz w:val="24"/>
          <w:szCs w:val="24"/>
          <w:lang w:val="es-ES" w:eastAsia="es-ES"/>
        </w:rPr>
        <w:t xml:space="preserve"> Es derecho político-electoral de los ciudadanos zacatecanos constituir partidos políticos estatales o nacionales y pertenecer a ellos individual y libremente. Los partidos políticos sólo se constituirán por ciudadanos sin intervención de organizaciones gremiales o con objeto social diferente y sin que haya asociación corporativa.</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w:t>
      </w:r>
    </w:p>
    <w:p w:rsidR="00A36EDE" w:rsidRDefault="00A36EDE" w:rsidP="00A36EDE">
      <w:pPr>
        <w:spacing w:after="0" w:line="240" w:lineRule="auto"/>
        <w:jc w:val="both"/>
        <w:rPr>
          <w:rFonts w:ascii="Tahoma" w:eastAsia="Times New Roman" w:hAnsi="Tahoma" w:cs="Tahoma"/>
          <w:sz w:val="24"/>
          <w:szCs w:val="24"/>
          <w:lang w:val="es-ES" w:eastAsia="es-ES"/>
        </w:rPr>
      </w:pPr>
    </w:p>
    <w:p w:rsidR="00A36EDE"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4.</w:t>
      </w:r>
      <w:r w:rsidRPr="00D54F29">
        <w:rPr>
          <w:rFonts w:ascii="Tahoma" w:eastAsia="Times New Roman" w:hAnsi="Tahoma" w:cs="Tahoma"/>
          <w:sz w:val="24"/>
          <w:szCs w:val="24"/>
          <w:lang w:val="es-ES" w:eastAsia="es-ES"/>
        </w:rPr>
        <w:t xml:space="preserve"> Es derecho y obligación de los ciudadanos votar en las consultas populares sobre temas de trascendencia en los términos que determine la ley de la materia y en los demás procesos de participación ciudadana que estén previstos en la legislación correspondiente. </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w:t>
      </w:r>
    </w:p>
    <w:p w:rsidR="00A36EDE" w:rsidRPr="00D54F29" w:rsidRDefault="00A36EDE" w:rsidP="00A36EDE">
      <w:pPr>
        <w:spacing w:after="0" w:line="240" w:lineRule="auto"/>
        <w:jc w:val="right"/>
        <w:outlineLvl w:val="0"/>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Título Tercero</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de los Requisitos de Elegibilidad para la Elección e Integración de los Poderes Legislativo, Ejecutivo y de los Ayuntamientos del Estado</w:t>
      </w:r>
    </w:p>
    <w:p w:rsidR="00A36EDE" w:rsidRPr="00D54F29" w:rsidRDefault="00A36EDE" w:rsidP="00A36EDE">
      <w:pPr>
        <w:spacing w:after="0" w:line="240" w:lineRule="auto"/>
        <w:jc w:val="right"/>
        <w:outlineLvl w:val="0"/>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Capítulo Primero</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de los Requisitos de Elegibilidad para la Elección</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e Integración del Poder Legislativo</w:t>
      </w:r>
    </w:p>
    <w:p w:rsidR="00A36EDE" w:rsidRDefault="00A36EDE" w:rsidP="00A36EDE">
      <w:pPr>
        <w:spacing w:after="0" w:line="240" w:lineRule="auto"/>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Requisitos para ser Diputado</w:t>
      </w: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Artículo 12</w:t>
      </w: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1.</w:t>
      </w:r>
      <w:r w:rsidRPr="00D54F29">
        <w:rPr>
          <w:rFonts w:ascii="Tahoma" w:eastAsia="Times New Roman" w:hAnsi="Tahoma" w:cs="Tahoma"/>
          <w:sz w:val="24"/>
          <w:szCs w:val="24"/>
          <w:lang w:val="es-ES" w:eastAsia="es-ES"/>
        </w:rPr>
        <w:t xml:space="preserve"> Para ser diputado se requiere:</w:t>
      </w:r>
    </w:p>
    <w:p w:rsidR="00A36EDE" w:rsidRPr="00D54F29" w:rsidRDefault="00A36EDE" w:rsidP="00A36EDE">
      <w:pPr>
        <w:spacing w:after="0" w:line="240" w:lineRule="auto"/>
        <w:ind w:left="360"/>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Ser ciudadano zacatecano en pleno ejercicio de sus derechos, con residencia efectiva o binacional en el Estado por un período no menor a seis meses inmediato anterior del día de la elección. Este requisito no deja de cumplirse cuando la residencia se hubiere interrumpido con motivo del desempeño de un cargo de elección popular o de carácter federal;</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Tener veintiún años cumplidos al día de la elección;</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lastRenderedPageBreak/>
        <w:t>No estar en servicio activo en el Ejército Nacional ni tener en el Estado mando de fuerza regular o de policía, cuando menos noventa días antes del día de la elección;</w:t>
      </w:r>
    </w:p>
    <w:p w:rsidR="00A36EDE" w:rsidRPr="00D54F29" w:rsidRDefault="00A36EDE" w:rsidP="00A36EDE">
      <w:pPr>
        <w:spacing w:after="0" w:line="240" w:lineRule="auto"/>
        <w:ind w:left="1276" w:hanging="425"/>
        <w:contextualSpacing/>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ser miembro de los órganos electorales, federales o estatales, ni prestar servicios de carácter profesional en alguno de ellos, salvo que se separe del cargo ciento ochenta días antes del día de la elección. Se exceptúan de tal prohibición los consejeros representantes del Poder Legislativo y los representantes de los partidos políticos;</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E7019A"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No ser Magistrado ni Juez de Primera Instancia del Poder Judicial del Estado, ni titular de las dependencias que menciona la Ley Orgánica de la Administración Pública del Estado, así como subsecretario, a cargo de unidades administrativas de dichas dependencias que ejerzan </w:t>
      </w:r>
      <w:r w:rsidRPr="00E7019A">
        <w:rPr>
          <w:rFonts w:ascii="Tahoma" w:eastAsia="Times New Roman" w:hAnsi="Tahoma" w:cs="Tahoma"/>
          <w:sz w:val="24"/>
          <w:szCs w:val="24"/>
          <w:lang w:val="es-ES" w:eastAsia="es-ES"/>
        </w:rPr>
        <w:t>presupuesto, o programas gubernamentales, cuando menos noventa días antes del día de la elección;</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ser titular de unidad administrativa ni oficina recaudadora de la Secretaría de Finanzas; Presidente Municipal, Secretario de Gobierno Municipal, ni Tesorero Municipal, cuando menos noventa días antes del día de la elección;</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pertenecer al estado eclesiástico ni ser ministro de algún culto religioso, a menos que se separe formal, material y definitivamente de su ministerio cinco años antes del día de la elección de conformidad con lo dispuesto en la Ley Reglamentaria del Artículo 130 de la Constitución Federal;</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Estar inscrito en el Registro Federal de Electores y tener la correspondiente credencial para votar vigente;</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No estar comprendido en las causas de impedimento establecidas en los artículos 16 y 17 de la Constitución Local; </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desempeñar cargo público con función de autoridad alguna de la federación, estado o municipio, secretario, subsecretario y director, encargados del despacho o equivalentes, de acuerdo con la ley que corresponda a cada uno de los niveles de gobierno, a menos que se separe de sus funciones noventa días antes del día de la elección. Si el servicio público del que se hubiese separado fue el de Tesorero Municipal, se requerirá que su rendición de cuentas haya sido aprobada por el Cabildo;</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lastRenderedPageBreak/>
        <w:t xml:space="preserve">No ser Consejero Presidente o consejero electoral del Consejo General del Instituto, a menos que haya concluido su encargo o se hubiere separado del mismo, dos años antes de la fecha de inicio del proceso electoral correspondiente; y </w:t>
      </w:r>
    </w:p>
    <w:p w:rsidR="00A36EDE" w:rsidRPr="00D54F29" w:rsidRDefault="00A36EDE" w:rsidP="00A36EDE">
      <w:pPr>
        <w:spacing w:after="0" w:line="240" w:lineRule="auto"/>
        <w:ind w:left="1276" w:hanging="425"/>
        <w:rPr>
          <w:rFonts w:ascii="Tahoma" w:eastAsia="Times New Roman" w:hAnsi="Tahoma" w:cs="Tahoma"/>
          <w:sz w:val="24"/>
          <w:szCs w:val="24"/>
          <w:lang w:val="es-ES" w:eastAsia="es-ES"/>
        </w:rPr>
      </w:pPr>
    </w:p>
    <w:p w:rsidR="00A36EDE" w:rsidRPr="00D54F29" w:rsidRDefault="00A36EDE" w:rsidP="00A36EDE">
      <w:pPr>
        <w:numPr>
          <w:ilvl w:val="0"/>
          <w:numId w:val="6"/>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No ser Magistrado Presidente o Magistrado del Tribunal de Justicia Electoral, a menos que haya concluido su encargo o se haya separado del mismo por un plazo equivalente a una cuarta parte del tiempo en que haya ejercido su función. </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spacing w:after="0" w:line="240" w:lineRule="auto"/>
        <w:contextualSpacing/>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 xml:space="preserve">2. </w:t>
      </w:r>
      <w:r w:rsidRPr="00D54F29">
        <w:rPr>
          <w:rFonts w:ascii="Tahoma" w:eastAsia="Times New Roman" w:hAnsi="Tahoma" w:cs="Tahoma"/>
          <w:sz w:val="24"/>
          <w:szCs w:val="24"/>
          <w:lang w:val="es-ES" w:eastAsia="es-ES"/>
        </w:rPr>
        <w:t>Para ejercer el derecho de presentarse a una elección consecutiva por el principio de mayoría relativa y de representación proporcional, los Diputados deberán separarse del cargo noventa días antes del día de la elección.</w:t>
      </w:r>
    </w:p>
    <w:p w:rsidR="00A36EDE" w:rsidRDefault="00A36EDE" w:rsidP="00A36EDE">
      <w:pPr>
        <w:spacing w:after="0" w:line="240" w:lineRule="auto"/>
        <w:outlineLvl w:val="0"/>
        <w:rPr>
          <w:rFonts w:ascii="Tahoma" w:eastAsia="Times New Roman" w:hAnsi="Tahoma" w:cs="Tahoma"/>
          <w:b/>
          <w:sz w:val="24"/>
          <w:szCs w:val="24"/>
          <w:lang w:val="es-ES" w:eastAsia="es-ES"/>
        </w:rPr>
      </w:pPr>
    </w:p>
    <w:p w:rsidR="00A36EDE" w:rsidRDefault="00A36EDE" w:rsidP="00A36EDE">
      <w:pPr>
        <w:spacing w:after="0" w:line="240" w:lineRule="auto"/>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p>
    <w:p w:rsidR="00A36EDE" w:rsidRDefault="00A36EDE" w:rsidP="00A36EDE">
      <w:pPr>
        <w:spacing w:after="0" w:line="240" w:lineRule="auto"/>
        <w:jc w:val="right"/>
        <w:outlineLvl w:val="0"/>
        <w:rPr>
          <w:rFonts w:ascii="Tahoma" w:eastAsia="Times New Roman" w:hAnsi="Tahoma" w:cs="Tahoma"/>
          <w:b/>
          <w:sz w:val="20"/>
          <w:szCs w:val="24"/>
          <w:lang w:val="es-ES" w:eastAsia="es-ES"/>
        </w:rPr>
      </w:pPr>
    </w:p>
    <w:p w:rsidR="00A36EDE" w:rsidRPr="00D54F29" w:rsidRDefault="00A36EDE" w:rsidP="00A36EDE">
      <w:pPr>
        <w:spacing w:after="0" w:line="240" w:lineRule="auto"/>
        <w:jc w:val="right"/>
        <w:outlineLvl w:val="0"/>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Capítulo Segundo</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de los Requisitos de Elegibilidad para la Elección</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e Integración del Poder Ejecutivo</w:t>
      </w: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Requisitos para ser Gobernador</w:t>
      </w:r>
    </w:p>
    <w:p w:rsidR="00A36EDE" w:rsidRPr="00D54F29" w:rsidRDefault="00A36EDE" w:rsidP="00A36EDE">
      <w:pPr>
        <w:spacing w:after="0" w:line="240" w:lineRule="auto"/>
        <w:outlineLvl w:val="0"/>
        <w:rPr>
          <w:rFonts w:ascii="Tahoma" w:eastAsia="Times New Roman" w:hAnsi="Tahoma" w:cs="Tahoma"/>
          <w:b/>
          <w:i/>
          <w:sz w:val="24"/>
          <w:szCs w:val="24"/>
          <w:lang w:val="es-ES" w:eastAsia="es-ES"/>
        </w:rPr>
      </w:pP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 xml:space="preserve">Artículo 13 </w:t>
      </w: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 xml:space="preserve">1. </w:t>
      </w:r>
      <w:r w:rsidRPr="00D54F29">
        <w:rPr>
          <w:rFonts w:ascii="Tahoma" w:eastAsia="Times New Roman" w:hAnsi="Tahoma" w:cs="Tahoma"/>
          <w:sz w:val="24"/>
          <w:szCs w:val="24"/>
          <w:lang w:val="es-ES" w:eastAsia="es-ES"/>
        </w:rPr>
        <w:t>Para ser Gobernador del Estado se requiere:</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Ser ciudadano mexicano en pleno ejercicio de sus derechos;</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Ser nativo del estado o tener ciudadanía zacatecana;</w:t>
      </w:r>
    </w:p>
    <w:p w:rsidR="00A36EDE" w:rsidRPr="00D54F29" w:rsidRDefault="00A36EDE" w:rsidP="00A36EDE">
      <w:pPr>
        <w:spacing w:after="0" w:line="240" w:lineRule="auto"/>
        <w:ind w:left="1276" w:hanging="425"/>
        <w:jc w:val="both"/>
        <w:rPr>
          <w:rFonts w:ascii="Tahoma" w:eastAsia="Times New Roman" w:hAnsi="Tahoma" w:cs="Tahoma"/>
          <w:sz w:val="24"/>
          <w:szCs w:val="24"/>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Tener residencia efectiva en el estado por lo menos de cinco años inmediatamente anteriores al día de la elección. La residencia no se interrumpirá en el caso del desempeño de un cargo de elección popular o de naturaleza federal;</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Tener treinta años cumplidos al día de la elección;</w:t>
      </w:r>
    </w:p>
    <w:p w:rsidR="00A36EDE" w:rsidRPr="00D54F29" w:rsidRDefault="00A36EDE" w:rsidP="00A36EDE">
      <w:pPr>
        <w:spacing w:after="0" w:line="240" w:lineRule="auto"/>
        <w:ind w:left="1276" w:hanging="425"/>
        <w:contextualSpacing/>
        <w:rPr>
          <w:rFonts w:ascii="Tahoma" w:eastAsia="Times New Roman" w:hAnsi="Tahoma" w:cs="Tahoma"/>
          <w:sz w:val="24"/>
          <w:szCs w:val="24"/>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Estar inscrito en el Registro Federal de Electores y tener la correspondiente credencial para votar;</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u w:val="single"/>
          <w:lang w:val="es-ES" w:eastAsia="es-ES"/>
        </w:rPr>
      </w:pPr>
      <w:r w:rsidRPr="00D54F29">
        <w:rPr>
          <w:rFonts w:ascii="Tahoma" w:eastAsia="Times New Roman" w:hAnsi="Tahoma" w:cs="Tahoma"/>
          <w:sz w:val="24"/>
          <w:szCs w:val="24"/>
          <w:lang w:val="es-ES" w:eastAsia="es-ES"/>
        </w:rPr>
        <w:t xml:space="preserve">No desempeñar cargo público con función de autoridad alguna de la federación, estado o municipio, secretario, subsecretario y director, encargados del despacho o equivalentes, de acuerdo con la ley que corresponda a cada uno de los niveles de gobierno, a menos que se separe de sus funciones noventa días antes del día de la elección. </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u w:val="single"/>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u w:val="single"/>
          <w:lang w:val="es-ES" w:eastAsia="es-ES"/>
        </w:rPr>
      </w:pPr>
      <w:r w:rsidRPr="00D54F29">
        <w:rPr>
          <w:rFonts w:ascii="Tahoma" w:eastAsia="Times New Roman" w:hAnsi="Tahoma" w:cs="Tahoma"/>
          <w:sz w:val="24"/>
          <w:szCs w:val="24"/>
          <w:lang w:val="es-ES" w:eastAsia="es-ES"/>
        </w:rPr>
        <w:t>No estar en servicio activo en el Ejército Nacional, a menos que se separe del mismo seis meses antes del día de la elección;</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u w:val="single"/>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pertenecer al estado eclesiástico ni ser ministro de algún culto religioso, a menos que se separe formal, material y definitivamente de su ministerio en la forma y con la anticipación que establece la Ley Reglamentaria del Artículo 130 de la Constitución Política de los Estados Unidos Mexicanos;</w:t>
      </w:r>
    </w:p>
    <w:p w:rsidR="00A36EDE" w:rsidRPr="00D54F29" w:rsidRDefault="00A36EDE" w:rsidP="00A36EDE">
      <w:pPr>
        <w:spacing w:after="0" w:line="240" w:lineRule="auto"/>
        <w:ind w:left="1276" w:hanging="425"/>
        <w:rPr>
          <w:rFonts w:ascii="Tahoma" w:eastAsia="Times New Roman" w:hAnsi="Tahoma" w:cs="Tahoma"/>
          <w:sz w:val="24"/>
          <w:szCs w:val="24"/>
          <w:lang w:val="es-ES" w:eastAsia="es-ES"/>
        </w:rPr>
      </w:pPr>
    </w:p>
    <w:p w:rsidR="00A36EDE" w:rsidRPr="00D54F29"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No estar comprendido en las causas de impedimento establecidas en los artículos 16 y 17 de la Constitución Local; </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E7019A"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No ser Consejero Presidente o Consejero Electoral del Consejo General del Instituto, a menos que haya concluido su encargo o se hubiere </w:t>
      </w:r>
      <w:r>
        <w:rPr>
          <w:rFonts w:ascii="Tahoma" w:eastAsia="Times New Roman" w:hAnsi="Tahoma" w:cs="Tahoma"/>
          <w:sz w:val="24"/>
          <w:szCs w:val="24"/>
          <w:lang w:val="es-ES" w:eastAsia="es-ES"/>
        </w:rPr>
        <w:t xml:space="preserve"> </w:t>
      </w:r>
      <w:r w:rsidRPr="00E7019A">
        <w:rPr>
          <w:rFonts w:ascii="Tahoma" w:eastAsia="Times New Roman" w:hAnsi="Tahoma" w:cs="Tahoma"/>
          <w:sz w:val="24"/>
          <w:szCs w:val="24"/>
          <w:lang w:val="es-ES" w:eastAsia="es-ES"/>
        </w:rPr>
        <w:t>separado del mismo, dos años antes de la fecha de inicio del proceso electoral correspondiente; y</w:t>
      </w:r>
    </w:p>
    <w:p w:rsidR="00A36EDE" w:rsidRPr="00D54F29" w:rsidRDefault="00A36EDE" w:rsidP="00A36EDE">
      <w:pPr>
        <w:spacing w:after="0" w:line="240" w:lineRule="auto"/>
        <w:ind w:left="1276" w:hanging="425"/>
        <w:rPr>
          <w:rFonts w:ascii="Tahoma" w:eastAsia="Times New Roman" w:hAnsi="Tahoma" w:cs="Tahoma"/>
          <w:sz w:val="24"/>
          <w:szCs w:val="24"/>
          <w:lang w:val="es-ES" w:eastAsia="es-ES"/>
        </w:rPr>
      </w:pPr>
    </w:p>
    <w:p w:rsidR="00A36EDE" w:rsidRPr="007C6D6B" w:rsidRDefault="00A36EDE" w:rsidP="00A36EDE">
      <w:pPr>
        <w:numPr>
          <w:ilvl w:val="0"/>
          <w:numId w:val="7"/>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ser Magistrado Presidente o Magistrado del Tribunal de Justicia Electoral, a menos que haya concluido su encargo o se haya separado del mismo por un plazo equivalente a una cuarta parte del tiempo en que haya ejercido su función</w:t>
      </w:r>
      <w:r w:rsidRPr="00D54F29">
        <w:rPr>
          <w:rFonts w:ascii="Tahoma" w:eastAsia="Times New Roman" w:hAnsi="Tahoma" w:cs="Tahoma"/>
          <w:sz w:val="24"/>
          <w:szCs w:val="24"/>
          <w:lang w:eastAsia="es-ES"/>
        </w:rPr>
        <w:t>.</w:t>
      </w:r>
    </w:p>
    <w:p w:rsidR="00A36EDE" w:rsidRDefault="00A36EDE" w:rsidP="00A36EDE">
      <w:pPr>
        <w:spacing w:after="0" w:line="240" w:lineRule="auto"/>
        <w:ind w:left="1276"/>
        <w:contextualSpacing/>
        <w:jc w:val="both"/>
        <w:rPr>
          <w:rFonts w:ascii="Tahoma" w:eastAsia="Times New Roman" w:hAnsi="Tahoma" w:cs="Tahoma"/>
          <w:sz w:val="24"/>
          <w:szCs w:val="24"/>
          <w:lang w:eastAsia="es-ES"/>
        </w:rPr>
      </w:pPr>
    </w:p>
    <w:p w:rsidR="00A36EDE" w:rsidRPr="00D54F29" w:rsidRDefault="00A36EDE" w:rsidP="00A36EDE">
      <w:pPr>
        <w:spacing w:after="0" w:line="240" w:lineRule="auto"/>
        <w:ind w:left="1276"/>
        <w:contextualSpacing/>
        <w:jc w:val="both"/>
        <w:rPr>
          <w:rFonts w:ascii="Tahoma" w:eastAsia="Times New Roman" w:hAnsi="Tahoma" w:cs="Tahoma"/>
          <w:sz w:val="24"/>
          <w:szCs w:val="24"/>
          <w:lang w:val="es-ES" w:eastAsia="es-ES"/>
        </w:rPr>
      </w:pPr>
    </w:p>
    <w:p w:rsidR="00A36EDE" w:rsidRPr="00D54F29" w:rsidRDefault="00A36EDE" w:rsidP="00A36EDE">
      <w:pPr>
        <w:spacing w:after="0" w:line="240" w:lineRule="auto"/>
        <w:jc w:val="right"/>
        <w:outlineLvl w:val="0"/>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Capítulo Tercero</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de los Requisitos de Elegibilidad para la Elección</w:t>
      </w:r>
    </w:p>
    <w:p w:rsidR="00A36EDE" w:rsidRPr="00D54F29" w:rsidRDefault="00A36EDE" w:rsidP="00A36EDE">
      <w:pPr>
        <w:spacing w:after="0" w:line="240" w:lineRule="auto"/>
        <w:jc w:val="right"/>
        <w:rPr>
          <w:rFonts w:ascii="Tahoma" w:eastAsia="Times New Roman" w:hAnsi="Tahoma" w:cs="Tahoma"/>
          <w:b/>
          <w:sz w:val="20"/>
          <w:szCs w:val="24"/>
          <w:lang w:val="es-ES" w:eastAsia="es-ES"/>
        </w:rPr>
      </w:pPr>
      <w:r w:rsidRPr="00D54F29">
        <w:rPr>
          <w:rFonts w:ascii="Tahoma" w:eastAsia="Times New Roman" w:hAnsi="Tahoma" w:cs="Tahoma"/>
          <w:b/>
          <w:sz w:val="20"/>
          <w:szCs w:val="24"/>
          <w:lang w:val="es-ES" w:eastAsia="es-ES"/>
        </w:rPr>
        <w:t>e Integración de los Ayuntamientos del Estado</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Requisitos para ser integrante del Ayuntamiento</w:t>
      </w:r>
    </w:p>
    <w:p w:rsidR="00A36EDE" w:rsidRPr="00D54F29" w:rsidRDefault="00A36EDE" w:rsidP="00A36EDE">
      <w:pPr>
        <w:spacing w:after="0" w:line="240" w:lineRule="auto"/>
        <w:outlineLvl w:val="0"/>
        <w:rPr>
          <w:rFonts w:ascii="Tahoma" w:eastAsia="Times New Roman" w:hAnsi="Tahoma" w:cs="Tahoma"/>
          <w:b/>
          <w:i/>
          <w:sz w:val="24"/>
          <w:szCs w:val="24"/>
          <w:lang w:val="es-ES" w:eastAsia="es-ES"/>
        </w:rPr>
      </w:pP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Artículo 14</w:t>
      </w: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1.</w:t>
      </w:r>
      <w:r w:rsidRPr="00D54F29">
        <w:rPr>
          <w:rFonts w:ascii="Tahoma" w:eastAsia="Times New Roman" w:hAnsi="Tahoma" w:cs="Tahoma"/>
          <w:sz w:val="24"/>
          <w:szCs w:val="24"/>
          <w:lang w:val="es-ES" w:eastAsia="es-ES"/>
        </w:rPr>
        <w:t xml:space="preserve"> Para ser Presidente Municipal, Síndico o Regidor del Ayuntamiento se requiere:</w:t>
      </w:r>
    </w:p>
    <w:p w:rsidR="00A36EDE" w:rsidRPr="00D54F29" w:rsidRDefault="00A36EDE" w:rsidP="00A36EDE">
      <w:pPr>
        <w:spacing w:after="0" w:line="240" w:lineRule="auto"/>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Ser ciudadano zacatecano, en los términos de la Constitución Local, y estar en pleno goce de sus derechos políticos;</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Ser vecino del municipio respectivo, con residencia efectiva o binacional durante el periodo de seis meses inmediato anterior a la fecha de la elección. Este requisito no deja de cumplirse cuando la residencia se hubiere interrumpido con motivo del desempeño de un cargo de elección popular o de carácter federal;</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Estar inscrito en el Registro Federal de Electores y tener la correspondiente credencial para votar vigente;</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estar comprendido en las causas de impedimento establecidas en los artículos 16 y 17 de la Constitución Local;</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desempeñar cargo público con función de autoridad alguna de la federación, estado o municipio, secretario, subsecretario y director, encargados del despacho o equivalentes, de acuerdo con la ley que corresponda a cada uno de los niveles de gobierno, a menos que se separe de sus funciones noventa días antes del día de la elección. Si el servicio público del que se hubiese separado fue el de Tesorero Municipal, se requerirá que su rendición de cuentas haya sido aprobada por el Cabildo;</w:t>
      </w:r>
    </w:p>
    <w:p w:rsidR="00A36EDE" w:rsidRDefault="00A36EDE" w:rsidP="00A36EDE">
      <w:pPr>
        <w:spacing w:after="0" w:line="240" w:lineRule="auto"/>
        <w:ind w:left="1276"/>
        <w:contextualSpacing/>
        <w:jc w:val="both"/>
        <w:rPr>
          <w:rFonts w:ascii="Tahoma" w:eastAsia="Times New Roman" w:hAnsi="Tahoma" w:cs="Tahoma"/>
          <w:sz w:val="24"/>
          <w:szCs w:val="24"/>
          <w:lang w:val="es-ES" w:eastAsia="es-ES"/>
        </w:rPr>
      </w:pPr>
    </w:p>
    <w:p w:rsidR="00A36EDE" w:rsidRDefault="00A36EDE" w:rsidP="00A36EDE">
      <w:pPr>
        <w:spacing w:after="0" w:line="240" w:lineRule="auto"/>
        <w:ind w:left="1276"/>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ser miembro de alguna corporación de seguridad pública de la federación, del estado o municipio, salvo que se hubiese separado del desempeño de sus funciones noventa días antes del día de la elección a la fecha de la elección;</w:t>
      </w: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estar en el servicio activo en el Ejército Nacional a menos que se separe del mismo noventa días antes del día de la elección;</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No pertenecer al estado eclesiástico ni ser ministro de algún culto religioso, a menos que se separe formal, material y definitivamente de su ministerio cinco años antes del día de la elección de conformidad con lo dispuesto en la Ley Reglamentaria del Artículo 130 de la Constitución Federal; </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ser Magistrado del Tribunal Superior de Justicia, o Juez de Primera Instancia, a menos que se separe noventa días antes de la elección;</w:t>
      </w:r>
    </w:p>
    <w:p w:rsidR="00A36EDE" w:rsidRPr="00D54F29" w:rsidRDefault="00A36EDE" w:rsidP="00A36EDE">
      <w:pPr>
        <w:spacing w:after="0" w:line="240" w:lineRule="auto"/>
        <w:ind w:left="1276" w:hanging="425"/>
        <w:contextualSpacing/>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ser miembro de los órganos electorales, federales o estatales, ni prestar servicios de carácter profesional en alguno de ellos, salvo que se separe del cargo ciento ochenta días antes del día de la elección. Se exceptúan de tal prohibición los consejeros representantes del Poder Legislativo y los representantes de los partidos políticos;</w:t>
      </w:r>
    </w:p>
    <w:p w:rsidR="00A36EDE" w:rsidRPr="00D54F29" w:rsidRDefault="00A36EDE" w:rsidP="00A36EDE">
      <w:pPr>
        <w:spacing w:after="0" w:line="240" w:lineRule="auto"/>
        <w:ind w:left="1276" w:hanging="425"/>
        <w:jc w:val="both"/>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No ser Consejero Presidente o Consejero Electoral del Consejo General del Instituto, a menos que haya concluido su encargo o se hubiere separado del mismo, dos años antes de la fecha de inicio del proceso electoral correspondiente; y</w:t>
      </w:r>
    </w:p>
    <w:p w:rsidR="00A36EDE" w:rsidRPr="00D54F29" w:rsidRDefault="00A36EDE" w:rsidP="00A36EDE">
      <w:pPr>
        <w:tabs>
          <w:tab w:val="left" w:pos="1230"/>
          <w:tab w:val="center" w:pos="4779"/>
        </w:tabs>
        <w:spacing w:after="0" w:line="240" w:lineRule="auto"/>
        <w:ind w:left="1276" w:hanging="425"/>
        <w:rPr>
          <w:rFonts w:ascii="Tahoma" w:eastAsia="Times New Roman" w:hAnsi="Tahoma" w:cs="Tahoma"/>
          <w:sz w:val="24"/>
          <w:szCs w:val="24"/>
          <w:lang w:val="es-ES" w:eastAsia="es-ES"/>
        </w:rPr>
      </w:pPr>
    </w:p>
    <w:p w:rsidR="00A36EDE" w:rsidRPr="00D54F29" w:rsidRDefault="00A36EDE" w:rsidP="00A36EDE">
      <w:pPr>
        <w:numPr>
          <w:ilvl w:val="0"/>
          <w:numId w:val="8"/>
        </w:numPr>
        <w:spacing w:after="0" w:line="240" w:lineRule="auto"/>
        <w:ind w:left="1276" w:hanging="425"/>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No ser Magistrado Presidente o Magistrado del Tribunal de Justicia Electoral, a menos que haya concluido su encargo o se haya separado </w:t>
      </w:r>
      <w:r w:rsidRPr="00D54F29">
        <w:rPr>
          <w:rFonts w:ascii="Tahoma" w:eastAsia="Times New Roman" w:hAnsi="Tahoma" w:cs="Tahoma"/>
          <w:sz w:val="24"/>
          <w:szCs w:val="24"/>
          <w:lang w:val="es-ES" w:eastAsia="es-ES"/>
        </w:rPr>
        <w:lastRenderedPageBreak/>
        <w:t>del mismo por un plazo equivalente a una cuarta parte del tiempo en que haya ejercido su función.</w:t>
      </w:r>
    </w:p>
    <w:p w:rsidR="00A36EDE" w:rsidRPr="00D54F29" w:rsidRDefault="00A36EDE" w:rsidP="00A36EDE">
      <w:pPr>
        <w:spacing w:after="0" w:line="240" w:lineRule="auto"/>
        <w:contextualSpacing/>
        <w:jc w:val="both"/>
        <w:rPr>
          <w:rFonts w:ascii="Tahoma" w:eastAsia="Times New Roman" w:hAnsi="Tahoma" w:cs="Tahoma"/>
          <w:sz w:val="24"/>
          <w:szCs w:val="24"/>
          <w:lang w:val="es-ES" w:eastAsia="es-ES"/>
        </w:rPr>
      </w:pPr>
    </w:p>
    <w:p w:rsidR="00A36EDE" w:rsidRPr="00D54F29" w:rsidRDefault="00A36EDE" w:rsidP="00A36EDE">
      <w:pPr>
        <w:spacing w:after="0" w:line="240" w:lineRule="auto"/>
        <w:contextualSpacing/>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2.</w:t>
      </w:r>
      <w:r w:rsidRPr="00D54F29">
        <w:rPr>
          <w:rFonts w:ascii="Tahoma" w:eastAsia="Times New Roman" w:hAnsi="Tahoma" w:cs="Tahoma"/>
          <w:sz w:val="24"/>
          <w:szCs w:val="24"/>
          <w:lang w:val="es-ES" w:eastAsia="es-ES"/>
        </w:rPr>
        <w:t xml:space="preserve"> Para ejercer el derecho de presentarse a una elección consecutiva por el principio de mayoría relativa y de representación proporcional, los integrantes del Ayuntamiento deberán separarse del cargo noventa días antes del día de la elección. </w:t>
      </w:r>
    </w:p>
    <w:p w:rsidR="00A36EDE" w:rsidRPr="00D54F29" w:rsidRDefault="00A36EDE" w:rsidP="00A36EDE">
      <w:pPr>
        <w:spacing w:after="0" w:line="240" w:lineRule="auto"/>
        <w:jc w:val="both"/>
        <w:rPr>
          <w:rFonts w:ascii="Tahoma" w:hAnsi="Tahoma" w:cs="Tahoma"/>
          <w:bCs/>
          <w:sz w:val="24"/>
          <w:szCs w:val="24"/>
        </w:rPr>
      </w:pPr>
    </w:p>
    <w:p w:rsidR="00A36EDE" w:rsidRPr="00D54F29" w:rsidRDefault="00A36EDE" w:rsidP="00A36EDE">
      <w:pPr>
        <w:spacing w:after="0" w:line="240" w:lineRule="auto"/>
        <w:jc w:val="both"/>
        <w:rPr>
          <w:rFonts w:ascii="Tahoma" w:hAnsi="Tahoma" w:cs="Tahoma"/>
          <w:bCs/>
          <w:sz w:val="24"/>
          <w:szCs w:val="24"/>
        </w:rPr>
      </w:pPr>
      <w:r w:rsidRPr="00D54F29">
        <w:rPr>
          <w:rFonts w:ascii="Tahoma" w:hAnsi="Tahoma" w:cs="Tahoma"/>
          <w:b/>
          <w:bCs/>
          <w:sz w:val="24"/>
          <w:szCs w:val="24"/>
        </w:rPr>
        <w:t>3.</w:t>
      </w:r>
      <w:r w:rsidRPr="00D54F29">
        <w:rPr>
          <w:rFonts w:ascii="Tahoma" w:hAnsi="Tahoma" w:cs="Tahoma"/>
          <w:bCs/>
          <w:sz w:val="24"/>
          <w:szCs w:val="24"/>
        </w:rPr>
        <w:t xml:space="preserve"> Las personas que por elección indirecta o por nombramiento o designación de alguna autoridad desempeñen las funciones propias de los cargos que integran el Ayuntamiento, cualquiera que sea la denominación que se les dé, podrán ser electas para el periodo inmediato, considerándose ésta como elección consecutiva.</w:t>
      </w:r>
    </w:p>
    <w:p w:rsidR="00A36EDE" w:rsidRPr="00D54F29" w:rsidRDefault="00A36EDE" w:rsidP="00A36EDE">
      <w:pPr>
        <w:spacing w:after="0" w:line="240" w:lineRule="auto"/>
        <w:ind w:left="720"/>
        <w:jc w:val="both"/>
        <w:rPr>
          <w:rFonts w:ascii="Tahoma" w:hAnsi="Tahoma" w:cs="Tahoma"/>
          <w:bCs/>
          <w:sz w:val="24"/>
          <w:szCs w:val="24"/>
        </w:rPr>
      </w:pPr>
    </w:p>
    <w:p w:rsidR="00A36EDE" w:rsidRPr="00D54F29" w:rsidRDefault="00A36EDE" w:rsidP="00A36EDE">
      <w:pPr>
        <w:spacing w:after="0" w:line="240" w:lineRule="auto"/>
        <w:jc w:val="both"/>
        <w:rPr>
          <w:rFonts w:ascii="Tahoma" w:hAnsi="Tahoma" w:cs="Tahoma"/>
          <w:bCs/>
          <w:sz w:val="24"/>
          <w:szCs w:val="24"/>
        </w:rPr>
      </w:pPr>
      <w:r w:rsidRPr="00D54F29">
        <w:rPr>
          <w:rFonts w:ascii="Tahoma" w:hAnsi="Tahoma" w:cs="Tahoma"/>
          <w:b/>
          <w:bCs/>
          <w:sz w:val="24"/>
          <w:szCs w:val="24"/>
        </w:rPr>
        <w:t>4.</w:t>
      </w:r>
      <w:r w:rsidRPr="00D54F29">
        <w:rPr>
          <w:rFonts w:ascii="Tahoma" w:hAnsi="Tahoma" w:cs="Tahoma"/>
          <w:bCs/>
          <w:sz w:val="24"/>
          <w:szCs w:val="24"/>
        </w:rPr>
        <w:t xml:space="preserve"> Ninguna persona podrá ser nombrada o designada mediante elección indirecta durante el período constitucional para el proceso electoral que contendieron, cuando hubieren sido declarados inelegibles por autoridad judicial electoral.</w:t>
      </w:r>
    </w:p>
    <w:p w:rsidR="00A36EDE" w:rsidRPr="00D54F29" w:rsidRDefault="00A36EDE" w:rsidP="00A36EDE">
      <w:pPr>
        <w:spacing w:after="0" w:line="240" w:lineRule="auto"/>
        <w:rPr>
          <w:rFonts w:ascii="Tahoma" w:eastAsia="Times New Roman" w:hAnsi="Tahoma" w:cs="Tahoma"/>
          <w:sz w:val="24"/>
          <w:szCs w:val="24"/>
          <w:lang w:eastAsia="es-ES"/>
        </w:rPr>
      </w:pPr>
    </w:p>
    <w:p w:rsidR="00A36EDE" w:rsidRPr="00D54F29" w:rsidRDefault="00A36EDE" w:rsidP="00A36EDE">
      <w:pPr>
        <w:spacing w:after="0" w:line="240" w:lineRule="auto"/>
        <w:rPr>
          <w:rFonts w:ascii="Tahoma" w:eastAsia="Times New Roman" w:hAnsi="Tahoma" w:cs="Tahoma"/>
          <w:sz w:val="24"/>
          <w:szCs w:val="24"/>
          <w:lang w:eastAsia="es-ES"/>
        </w:rPr>
      </w:pPr>
      <w:r w:rsidRPr="00D54F29">
        <w:rPr>
          <w:rFonts w:ascii="Tahoma" w:eastAsia="Times New Roman" w:hAnsi="Tahoma" w:cs="Tahoma"/>
          <w:sz w:val="24"/>
          <w:szCs w:val="24"/>
          <w:lang w:eastAsia="es-ES"/>
        </w:rPr>
        <w:t>(…)</w:t>
      </w:r>
    </w:p>
    <w:p w:rsidR="005471DC" w:rsidRDefault="005471DC" w:rsidP="00A36EDE">
      <w:pPr>
        <w:spacing w:after="0" w:line="240" w:lineRule="auto"/>
        <w:jc w:val="right"/>
        <w:outlineLvl w:val="0"/>
        <w:rPr>
          <w:rFonts w:ascii="Tahoma" w:eastAsia="Times New Roman" w:hAnsi="Tahoma" w:cs="Tahoma"/>
          <w:b/>
          <w:sz w:val="20"/>
          <w:szCs w:val="28"/>
          <w:lang w:val="es-ES" w:eastAsia="es-ES"/>
        </w:rPr>
      </w:pPr>
    </w:p>
    <w:p w:rsidR="005471DC" w:rsidRDefault="005471DC" w:rsidP="005471DC">
      <w:pPr>
        <w:spacing w:after="0" w:line="240" w:lineRule="auto"/>
        <w:jc w:val="right"/>
        <w:rPr>
          <w:rFonts w:ascii="Tahoma" w:hAnsi="Tahoma" w:cs="Tahoma"/>
          <w:b/>
          <w:bCs/>
          <w:color w:val="000000"/>
          <w:sz w:val="20"/>
          <w:szCs w:val="20"/>
          <w:lang w:eastAsia="es-MX"/>
        </w:rPr>
      </w:pPr>
    </w:p>
    <w:p w:rsidR="005471DC" w:rsidRPr="005471DC" w:rsidRDefault="005471DC" w:rsidP="005471DC">
      <w:pPr>
        <w:spacing w:after="0" w:line="240" w:lineRule="auto"/>
        <w:jc w:val="right"/>
        <w:rPr>
          <w:rFonts w:ascii="Tahoma" w:hAnsi="Tahoma" w:cs="Tahoma"/>
          <w:b/>
          <w:bCs/>
          <w:color w:val="000000"/>
          <w:sz w:val="20"/>
          <w:szCs w:val="20"/>
          <w:lang w:eastAsia="es-MX"/>
        </w:rPr>
      </w:pPr>
      <w:r w:rsidRPr="005471DC">
        <w:rPr>
          <w:rFonts w:ascii="Tahoma" w:hAnsi="Tahoma" w:cs="Tahoma"/>
          <w:b/>
          <w:bCs/>
          <w:color w:val="000000"/>
          <w:sz w:val="20"/>
          <w:szCs w:val="20"/>
          <w:lang w:eastAsia="es-MX"/>
        </w:rPr>
        <w:t>Registro de fórmulas por Distrito Electoral</w:t>
      </w:r>
    </w:p>
    <w:p w:rsidR="005471DC" w:rsidRPr="005471DC" w:rsidRDefault="005471DC" w:rsidP="005471DC">
      <w:pPr>
        <w:spacing w:after="0" w:line="240" w:lineRule="auto"/>
        <w:jc w:val="both"/>
        <w:rPr>
          <w:rFonts w:ascii="Tahoma" w:hAnsi="Tahoma" w:cs="Tahoma"/>
          <w:b/>
          <w:bCs/>
          <w:color w:val="000000"/>
          <w:sz w:val="20"/>
          <w:szCs w:val="20"/>
          <w:lang w:eastAsia="es-MX"/>
        </w:rPr>
      </w:pPr>
      <w:r w:rsidRPr="005471DC">
        <w:rPr>
          <w:rFonts w:ascii="Tahoma" w:hAnsi="Tahoma" w:cs="Tahoma"/>
          <w:b/>
          <w:bCs/>
          <w:color w:val="000000"/>
          <w:sz w:val="20"/>
          <w:szCs w:val="20"/>
          <w:lang w:eastAsia="es-MX"/>
        </w:rPr>
        <w:t>ARTÍCULO 18</w:t>
      </w:r>
    </w:p>
    <w:p w:rsidR="005471DC" w:rsidRPr="005471DC" w:rsidRDefault="005471DC" w:rsidP="005471DC">
      <w:pPr>
        <w:spacing w:after="0" w:line="240" w:lineRule="auto"/>
        <w:jc w:val="both"/>
        <w:rPr>
          <w:rFonts w:ascii="Tahoma" w:hAnsi="Tahoma" w:cs="Tahoma"/>
          <w:bCs/>
          <w:color w:val="000000"/>
          <w:sz w:val="20"/>
          <w:szCs w:val="20"/>
          <w:lang w:eastAsia="es-MX"/>
        </w:rPr>
      </w:pPr>
      <w:r w:rsidRPr="005471DC">
        <w:rPr>
          <w:rFonts w:ascii="Tahoma" w:hAnsi="Tahoma" w:cs="Tahoma"/>
          <w:bCs/>
          <w:color w:val="000000"/>
          <w:sz w:val="20"/>
          <w:szCs w:val="20"/>
          <w:lang w:eastAsia="es-MX"/>
        </w:rPr>
        <w:t>1. a 2…</w:t>
      </w:r>
    </w:p>
    <w:p w:rsidR="005471DC" w:rsidRDefault="005471DC" w:rsidP="005471DC">
      <w:pPr>
        <w:spacing w:after="0" w:line="240" w:lineRule="auto"/>
        <w:jc w:val="both"/>
        <w:rPr>
          <w:rFonts w:ascii="Tahoma" w:hAnsi="Tahoma" w:cs="Tahoma"/>
          <w:bCs/>
          <w:color w:val="000000"/>
          <w:lang w:eastAsia="es-MX"/>
        </w:rPr>
      </w:pPr>
      <w:r w:rsidRPr="00D8566D">
        <w:rPr>
          <w:rFonts w:ascii="Tahoma" w:hAnsi="Tahoma" w:cs="Tahoma"/>
          <w:bCs/>
          <w:color w:val="000000"/>
          <w:lang w:eastAsia="es-MX"/>
        </w:rPr>
        <w:t>3. Cada partido político determinará y hará públicos, de acuerdo al término previsto en el artículo 131 numeral 3 de esta Ley, los criterios para garantizar la paridad entre los géneros; incluyendo la paridad vertical y horizontal en las candidaturas al Ayuntamiento, los cuales deben ser objetivos, medibles, homogéneos, replicables y verificables, y asegurar condiciones de igualdad sustantiva entre mujeres y hombres.</w:t>
      </w:r>
    </w:p>
    <w:p w:rsidR="005471DC" w:rsidRPr="00D8566D" w:rsidRDefault="005471DC" w:rsidP="005471DC">
      <w:pPr>
        <w:spacing w:after="0" w:line="240" w:lineRule="auto"/>
        <w:jc w:val="both"/>
        <w:rPr>
          <w:rFonts w:ascii="Tahoma" w:hAnsi="Tahoma" w:cs="Tahoma"/>
          <w:bCs/>
          <w:color w:val="000000"/>
          <w:lang w:eastAsia="es-MX"/>
        </w:rPr>
      </w:pPr>
    </w:p>
    <w:p w:rsidR="005471DC" w:rsidRPr="00D8566D" w:rsidRDefault="005471DC" w:rsidP="005471DC">
      <w:pPr>
        <w:spacing w:after="0" w:line="240" w:lineRule="auto"/>
        <w:jc w:val="both"/>
        <w:rPr>
          <w:rFonts w:ascii="Tahoma" w:hAnsi="Tahoma" w:cs="Tahoma"/>
          <w:bCs/>
          <w:color w:val="000000"/>
          <w:lang w:eastAsia="es-MX"/>
        </w:rPr>
      </w:pPr>
      <w:r>
        <w:rPr>
          <w:rFonts w:ascii="Tahoma" w:hAnsi="Tahoma" w:cs="Tahoma"/>
          <w:bCs/>
          <w:color w:val="000000"/>
          <w:lang w:eastAsia="es-MX"/>
        </w:rPr>
        <w:t>4…</w:t>
      </w:r>
    </w:p>
    <w:p w:rsidR="005471DC" w:rsidRPr="005471DC" w:rsidRDefault="005471DC" w:rsidP="005471DC">
      <w:pPr>
        <w:spacing w:after="0" w:line="240" w:lineRule="auto"/>
        <w:jc w:val="both"/>
        <w:rPr>
          <w:rFonts w:ascii="Tahoma" w:hAnsi="Tahoma" w:cs="Tahoma"/>
          <w:bCs/>
          <w:color w:val="000000"/>
          <w:sz w:val="20"/>
          <w:szCs w:val="20"/>
          <w:lang w:eastAsia="es-MX"/>
        </w:rPr>
      </w:pPr>
    </w:p>
    <w:p w:rsidR="005471DC" w:rsidRPr="005471DC" w:rsidRDefault="005471DC" w:rsidP="005471DC">
      <w:pPr>
        <w:spacing w:after="0" w:line="240" w:lineRule="auto"/>
        <w:jc w:val="right"/>
        <w:rPr>
          <w:rFonts w:ascii="Tahoma" w:hAnsi="Tahoma" w:cs="Tahoma"/>
          <w:b/>
          <w:bCs/>
          <w:color w:val="000000"/>
          <w:sz w:val="20"/>
          <w:szCs w:val="20"/>
          <w:lang w:eastAsia="es-MX"/>
        </w:rPr>
      </w:pPr>
      <w:r w:rsidRPr="005471DC">
        <w:rPr>
          <w:rFonts w:ascii="Tahoma" w:hAnsi="Tahoma" w:cs="Tahoma"/>
          <w:b/>
          <w:bCs/>
          <w:color w:val="000000"/>
          <w:sz w:val="20"/>
          <w:szCs w:val="20"/>
          <w:lang w:eastAsia="es-MX"/>
        </w:rPr>
        <w:t>Elección de ayuntamientos por el principio de mayoría relativa</w:t>
      </w:r>
    </w:p>
    <w:p w:rsidR="005471DC" w:rsidRPr="005471DC" w:rsidRDefault="005471DC" w:rsidP="005471DC">
      <w:pPr>
        <w:spacing w:after="0" w:line="240" w:lineRule="auto"/>
        <w:jc w:val="both"/>
        <w:rPr>
          <w:rFonts w:ascii="Tahoma" w:hAnsi="Tahoma" w:cs="Tahoma"/>
          <w:bCs/>
          <w:color w:val="000000"/>
          <w:sz w:val="20"/>
          <w:szCs w:val="20"/>
          <w:lang w:eastAsia="es-MX"/>
        </w:rPr>
      </w:pPr>
    </w:p>
    <w:p w:rsidR="005471DC" w:rsidRPr="005471DC" w:rsidRDefault="005471DC" w:rsidP="005471DC">
      <w:pPr>
        <w:spacing w:after="0" w:line="240" w:lineRule="auto"/>
        <w:jc w:val="both"/>
        <w:rPr>
          <w:rFonts w:ascii="Tahoma" w:hAnsi="Tahoma" w:cs="Tahoma"/>
          <w:b/>
          <w:bCs/>
          <w:color w:val="000000"/>
          <w:sz w:val="20"/>
          <w:szCs w:val="20"/>
          <w:lang w:eastAsia="es-MX"/>
        </w:rPr>
      </w:pPr>
      <w:r w:rsidRPr="005471DC">
        <w:rPr>
          <w:rFonts w:ascii="Tahoma" w:hAnsi="Tahoma" w:cs="Tahoma"/>
          <w:b/>
          <w:bCs/>
          <w:color w:val="000000"/>
          <w:sz w:val="20"/>
          <w:szCs w:val="20"/>
          <w:lang w:eastAsia="es-MX"/>
        </w:rPr>
        <w:t>ARTÍCULO 23</w:t>
      </w:r>
    </w:p>
    <w:p w:rsidR="005471DC" w:rsidRPr="005471DC" w:rsidRDefault="005471DC" w:rsidP="005471DC">
      <w:pPr>
        <w:spacing w:after="0" w:line="240" w:lineRule="auto"/>
        <w:jc w:val="both"/>
        <w:rPr>
          <w:rFonts w:ascii="Tahoma" w:hAnsi="Tahoma" w:cs="Tahoma"/>
          <w:bCs/>
          <w:color w:val="000000"/>
          <w:sz w:val="20"/>
          <w:szCs w:val="20"/>
          <w:lang w:eastAsia="es-MX"/>
        </w:rPr>
      </w:pPr>
      <w:r w:rsidRPr="005471DC">
        <w:rPr>
          <w:rFonts w:ascii="Tahoma" w:hAnsi="Tahoma" w:cs="Tahoma"/>
          <w:bCs/>
          <w:color w:val="000000"/>
          <w:sz w:val="20"/>
          <w:szCs w:val="20"/>
          <w:lang w:eastAsia="es-MX"/>
        </w:rPr>
        <w:t>1…</w:t>
      </w:r>
    </w:p>
    <w:p w:rsidR="005471DC" w:rsidRPr="00D8566D" w:rsidRDefault="005471DC" w:rsidP="005471DC">
      <w:pPr>
        <w:spacing w:after="0" w:line="240" w:lineRule="auto"/>
        <w:jc w:val="both"/>
        <w:rPr>
          <w:rFonts w:ascii="Tahoma" w:hAnsi="Tahoma" w:cs="Tahoma"/>
          <w:bCs/>
          <w:color w:val="000000"/>
          <w:lang w:eastAsia="es-MX"/>
        </w:rPr>
      </w:pPr>
      <w:r w:rsidRPr="00D8566D">
        <w:rPr>
          <w:rFonts w:ascii="Tahoma" w:hAnsi="Tahoma" w:cs="Tahoma"/>
          <w:bCs/>
          <w:color w:val="000000"/>
          <w:lang w:eastAsia="es-MX"/>
        </w:rPr>
        <w:t>2. Para cumplir con la paridad vertical, las planillas deberán estar integradas de manera paritaria y alternada entre los géneros, iniciando con quien encabeza la planilla. Se garantizará la paridad  horizontal en la postulación al cargo de Presidente o Presidenta Municipal. Las fórmulas de propietarios y suplentes serán de un mismo género.</w:t>
      </w:r>
    </w:p>
    <w:p w:rsidR="005471DC" w:rsidRPr="00D8566D" w:rsidRDefault="005471DC" w:rsidP="005471DC">
      <w:pPr>
        <w:spacing w:after="0" w:line="240" w:lineRule="auto"/>
        <w:jc w:val="both"/>
        <w:rPr>
          <w:rFonts w:ascii="Tahoma" w:hAnsi="Tahoma" w:cs="Tahoma"/>
          <w:bCs/>
          <w:color w:val="000000"/>
          <w:lang w:eastAsia="es-MX"/>
        </w:rPr>
      </w:pPr>
      <w:r w:rsidRPr="00D8566D">
        <w:rPr>
          <w:rFonts w:ascii="Tahoma" w:hAnsi="Tahoma" w:cs="Tahoma"/>
          <w:bCs/>
          <w:color w:val="000000"/>
          <w:lang w:eastAsia="es-MX"/>
        </w:rPr>
        <w:t>3. Del total de la integración de las planillas el 20% tendrá la calidad de joven.</w:t>
      </w:r>
    </w:p>
    <w:p w:rsidR="005471DC" w:rsidRPr="00D8566D" w:rsidRDefault="005471DC" w:rsidP="005471DC">
      <w:pPr>
        <w:spacing w:after="0" w:line="240" w:lineRule="auto"/>
        <w:jc w:val="both"/>
        <w:rPr>
          <w:rFonts w:ascii="Tahoma" w:hAnsi="Tahoma" w:cs="Tahoma"/>
          <w:bCs/>
          <w:color w:val="000000"/>
          <w:lang w:eastAsia="es-MX"/>
        </w:rPr>
      </w:pPr>
      <w:r>
        <w:rPr>
          <w:rFonts w:ascii="Tahoma" w:hAnsi="Tahoma" w:cs="Tahoma"/>
          <w:bCs/>
          <w:color w:val="000000"/>
          <w:lang w:eastAsia="es-MX"/>
        </w:rPr>
        <w:t>4…</w:t>
      </w:r>
    </w:p>
    <w:p w:rsidR="005471DC" w:rsidRDefault="005471DC" w:rsidP="005471DC">
      <w:pPr>
        <w:spacing w:after="0" w:line="240" w:lineRule="auto"/>
        <w:jc w:val="both"/>
        <w:rPr>
          <w:rFonts w:ascii="Tahoma" w:hAnsi="Tahoma" w:cs="Tahoma"/>
          <w:bCs/>
          <w:color w:val="000000"/>
          <w:lang w:eastAsia="es-MX"/>
        </w:rPr>
      </w:pPr>
    </w:p>
    <w:p w:rsidR="005471DC" w:rsidRPr="005471DC" w:rsidRDefault="005471DC" w:rsidP="005471DC">
      <w:pPr>
        <w:spacing w:after="0" w:line="240" w:lineRule="auto"/>
        <w:jc w:val="right"/>
        <w:rPr>
          <w:rFonts w:ascii="Tahoma" w:hAnsi="Tahoma" w:cs="Tahoma"/>
          <w:b/>
          <w:bCs/>
          <w:color w:val="000000"/>
          <w:sz w:val="20"/>
          <w:szCs w:val="20"/>
          <w:lang w:eastAsia="es-MX"/>
        </w:rPr>
      </w:pPr>
      <w:r w:rsidRPr="00D8566D">
        <w:rPr>
          <w:rFonts w:ascii="Tahoma" w:hAnsi="Tahoma" w:cs="Tahoma"/>
          <w:b/>
          <w:bCs/>
          <w:color w:val="000000"/>
          <w:lang w:eastAsia="es-MX"/>
        </w:rPr>
        <w:t xml:space="preserve"> </w:t>
      </w:r>
      <w:r w:rsidRPr="005471DC">
        <w:rPr>
          <w:rFonts w:ascii="Tahoma" w:hAnsi="Tahoma" w:cs="Tahoma"/>
          <w:b/>
          <w:bCs/>
          <w:color w:val="000000"/>
          <w:sz w:val="20"/>
          <w:szCs w:val="20"/>
          <w:lang w:eastAsia="es-MX"/>
        </w:rPr>
        <w:t>Naturaleza y Objeto</w:t>
      </w:r>
    </w:p>
    <w:p w:rsidR="005471DC" w:rsidRDefault="005471DC" w:rsidP="005471DC">
      <w:pPr>
        <w:spacing w:after="0" w:line="240" w:lineRule="auto"/>
        <w:jc w:val="both"/>
        <w:rPr>
          <w:rFonts w:ascii="Tahoma" w:hAnsi="Tahoma" w:cs="Tahoma"/>
          <w:b/>
          <w:bCs/>
          <w:color w:val="000000"/>
          <w:lang w:eastAsia="es-MX"/>
        </w:rPr>
      </w:pPr>
    </w:p>
    <w:p w:rsidR="005471DC" w:rsidRPr="005471DC" w:rsidRDefault="005471DC" w:rsidP="005471DC">
      <w:pPr>
        <w:spacing w:after="0" w:line="240" w:lineRule="auto"/>
        <w:jc w:val="both"/>
        <w:rPr>
          <w:rFonts w:ascii="Tahoma" w:hAnsi="Tahoma" w:cs="Tahoma"/>
          <w:b/>
          <w:bCs/>
          <w:color w:val="000000"/>
          <w:sz w:val="20"/>
          <w:szCs w:val="20"/>
          <w:lang w:eastAsia="es-MX"/>
        </w:rPr>
      </w:pPr>
      <w:r w:rsidRPr="005471DC">
        <w:rPr>
          <w:rFonts w:ascii="Tahoma" w:hAnsi="Tahoma" w:cs="Tahoma"/>
          <w:b/>
          <w:bCs/>
          <w:color w:val="000000"/>
          <w:sz w:val="20"/>
          <w:szCs w:val="20"/>
          <w:lang w:eastAsia="es-MX"/>
        </w:rPr>
        <w:t>ARTÍCULO 36</w:t>
      </w:r>
    </w:p>
    <w:p w:rsidR="005471DC" w:rsidRDefault="005471DC" w:rsidP="005471DC">
      <w:pPr>
        <w:spacing w:after="0" w:line="240" w:lineRule="auto"/>
        <w:jc w:val="both"/>
        <w:rPr>
          <w:rFonts w:ascii="Tahoma" w:hAnsi="Tahoma" w:cs="Tahoma"/>
          <w:bCs/>
          <w:color w:val="000000"/>
          <w:lang w:eastAsia="es-MX"/>
        </w:rPr>
      </w:pPr>
    </w:p>
    <w:p w:rsidR="005471DC" w:rsidRPr="00D8566D" w:rsidRDefault="005471DC" w:rsidP="005471DC">
      <w:pPr>
        <w:spacing w:after="0" w:line="240" w:lineRule="auto"/>
        <w:jc w:val="both"/>
        <w:rPr>
          <w:rFonts w:ascii="Tahoma" w:hAnsi="Tahoma" w:cs="Tahoma"/>
          <w:bCs/>
          <w:color w:val="000000"/>
          <w:lang w:eastAsia="es-MX"/>
        </w:rPr>
      </w:pPr>
      <w:r w:rsidRPr="00D8566D">
        <w:rPr>
          <w:rFonts w:ascii="Tahoma" w:hAnsi="Tahoma" w:cs="Tahoma"/>
          <w:bCs/>
          <w:color w:val="000000"/>
          <w:lang w:eastAsia="es-MX"/>
        </w:rPr>
        <w:t>1. a 5</w:t>
      </w:r>
      <w:r>
        <w:rPr>
          <w:rFonts w:ascii="Tahoma" w:hAnsi="Tahoma" w:cs="Tahoma"/>
          <w:bCs/>
          <w:color w:val="000000"/>
          <w:lang w:eastAsia="es-MX"/>
        </w:rPr>
        <w:t>…</w:t>
      </w:r>
    </w:p>
    <w:p w:rsidR="005471DC" w:rsidRDefault="005471DC" w:rsidP="005471DC">
      <w:pPr>
        <w:spacing w:after="0" w:line="240" w:lineRule="auto"/>
        <w:jc w:val="both"/>
        <w:rPr>
          <w:rFonts w:ascii="Tahoma" w:hAnsi="Tahoma" w:cs="Tahoma"/>
          <w:bCs/>
          <w:color w:val="000000"/>
          <w:lang w:eastAsia="es-MX"/>
        </w:rPr>
      </w:pPr>
    </w:p>
    <w:p w:rsidR="005471DC" w:rsidRPr="00D8566D" w:rsidRDefault="005471DC" w:rsidP="005471DC">
      <w:pPr>
        <w:spacing w:after="0" w:line="240" w:lineRule="auto"/>
        <w:jc w:val="both"/>
        <w:rPr>
          <w:rFonts w:ascii="Tahoma" w:hAnsi="Tahoma" w:cs="Tahoma"/>
          <w:bCs/>
          <w:color w:val="000000"/>
          <w:lang w:eastAsia="es-MX"/>
        </w:rPr>
      </w:pPr>
      <w:r w:rsidRPr="00D8566D">
        <w:rPr>
          <w:rFonts w:ascii="Tahoma" w:hAnsi="Tahoma" w:cs="Tahoma"/>
          <w:bCs/>
          <w:color w:val="000000"/>
          <w:lang w:eastAsia="es-MX"/>
        </w:rPr>
        <w:t>6. Los partidos políticos promoverán los valores cívicos, la cultura democrática y la cultura para la igualdad sustantiva entre mujeres y hombres, entre toda la población, incluyendo las niñas, niños y adolescentes, y buscarán la participación efectiva  y paritaria de ambos géneros en la integración de sus órganos, así como  en la postulación de candidatas y candidatos.</w:t>
      </w:r>
    </w:p>
    <w:p w:rsidR="005471DC" w:rsidRDefault="005471DC" w:rsidP="005471DC">
      <w:pPr>
        <w:spacing w:after="0" w:line="240" w:lineRule="auto"/>
        <w:jc w:val="both"/>
        <w:rPr>
          <w:rFonts w:ascii="Tahoma" w:hAnsi="Tahoma" w:cs="Tahoma"/>
          <w:bCs/>
          <w:color w:val="000000"/>
          <w:lang w:eastAsia="es-MX"/>
        </w:rPr>
      </w:pPr>
    </w:p>
    <w:p w:rsidR="005471DC" w:rsidRPr="00D8566D" w:rsidRDefault="005471DC" w:rsidP="005471DC">
      <w:pPr>
        <w:spacing w:after="0" w:line="240" w:lineRule="auto"/>
        <w:jc w:val="both"/>
        <w:rPr>
          <w:rFonts w:ascii="Tahoma" w:hAnsi="Tahoma" w:cs="Tahoma"/>
          <w:bCs/>
          <w:color w:val="000000"/>
          <w:lang w:eastAsia="es-MX"/>
        </w:rPr>
      </w:pPr>
      <w:r w:rsidRPr="00D8566D">
        <w:rPr>
          <w:rFonts w:ascii="Tahoma" w:hAnsi="Tahoma" w:cs="Tahoma"/>
          <w:bCs/>
          <w:color w:val="000000"/>
          <w:lang w:eastAsia="es-MX"/>
        </w:rPr>
        <w:t>7. Cada partido político determinará y hará públicos, de acuerdo al término previsto en el artículo 131 numeral 3 de esta Ley, los criterios para garantizar la paridad entre los géneros; incluyendo la paridad vertical y horizontal en las candidaturas al Ayuntamiento, los cuales deben ser objetivos, medibles, homogéneos, replicables y verificables, y asegurar condiciones de igualdad sustantiva entre mujeres y hombres.</w:t>
      </w:r>
    </w:p>
    <w:p w:rsidR="005471DC" w:rsidRDefault="005471DC" w:rsidP="005471DC">
      <w:pPr>
        <w:spacing w:after="0" w:line="240" w:lineRule="auto"/>
        <w:jc w:val="both"/>
        <w:rPr>
          <w:rFonts w:ascii="Tahoma" w:hAnsi="Tahoma" w:cs="Tahoma"/>
          <w:bCs/>
          <w:color w:val="000000"/>
          <w:lang w:eastAsia="es-MX"/>
        </w:rPr>
      </w:pPr>
    </w:p>
    <w:p w:rsidR="005471DC" w:rsidRPr="00D8566D" w:rsidRDefault="005471DC" w:rsidP="005471DC">
      <w:pPr>
        <w:spacing w:after="0" w:line="240" w:lineRule="auto"/>
        <w:jc w:val="both"/>
        <w:rPr>
          <w:rFonts w:ascii="Tahoma" w:hAnsi="Tahoma" w:cs="Tahoma"/>
          <w:bCs/>
          <w:color w:val="000000"/>
          <w:lang w:eastAsia="es-MX"/>
        </w:rPr>
      </w:pPr>
      <w:r w:rsidRPr="00D8566D">
        <w:rPr>
          <w:rFonts w:ascii="Tahoma" w:hAnsi="Tahoma" w:cs="Tahoma"/>
          <w:bCs/>
          <w:color w:val="000000"/>
          <w:lang w:eastAsia="es-MX"/>
        </w:rPr>
        <w:t>8. a 10</w:t>
      </w:r>
      <w:r>
        <w:rPr>
          <w:rFonts w:ascii="Tahoma" w:hAnsi="Tahoma" w:cs="Tahoma"/>
          <w:bCs/>
          <w:color w:val="000000"/>
          <w:lang w:eastAsia="es-MX"/>
        </w:rPr>
        <w:t>…</w:t>
      </w:r>
    </w:p>
    <w:p w:rsidR="005471DC" w:rsidRDefault="005471DC" w:rsidP="005471DC"/>
    <w:p w:rsidR="005471DC" w:rsidRDefault="005471DC" w:rsidP="005471DC"/>
    <w:p w:rsidR="005471DC" w:rsidRDefault="005471DC" w:rsidP="00A36EDE">
      <w:pPr>
        <w:spacing w:after="0" w:line="240" w:lineRule="auto"/>
        <w:jc w:val="right"/>
        <w:outlineLvl w:val="0"/>
        <w:rPr>
          <w:rFonts w:ascii="Tahoma" w:eastAsia="Times New Roman" w:hAnsi="Tahoma" w:cs="Tahoma"/>
          <w:b/>
          <w:sz w:val="20"/>
          <w:szCs w:val="28"/>
          <w:lang w:val="es-ES" w:eastAsia="es-ES"/>
        </w:rPr>
      </w:pPr>
    </w:p>
    <w:p w:rsidR="00A36EDE" w:rsidRPr="00D54F29" w:rsidRDefault="00A36EDE" w:rsidP="00A36EDE">
      <w:pPr>
        <w:spacing w:after="0" w:line="240" w:lineRule="auto"/>
        <w:jc w:val="right"/>
        <w:outlineLvl w:val="0"/>
        <w:rPr>
          <w:rFonts w:ascii="Tahoma" w:eastAsia="Times New Roman" w:hAnsi="Tahoma" w:cs="Tahoma"/>
          <w:b/>
          <w:sz w:val="20"/>
          <w:szCs w:val="28"/>
          <w:lang w:val="es-ES" w:eastAsia="es-ES"/>
        </w:rPr>
      </w:pPr>
      <w:r w:rsidRPr="00D54F29">
        <w:rPr>
          <w:rFonts w:ascii="Tahoma" w:eastAsia="Times New Roman" w:hAnsi="Tahoma" w:cs="Tahoma"/>
          <w:b/>
          <w:sz w:val="20"/>
          <w:szCs w:val="28"/>
          <w:lang w:val="es-ES" w:eastAsia="es-ES"/>
        </w:rPr>
        <w:t>Capítulo Segundo</w:t>
      </w:r>
    </w:p>
    <w:p w:rsidR="00A36EDE" w:rsidRPr="00D54F29" w:rsidRDefault="00A36EDE" w:rsidP="00A36EDE">
      <w:pPr>
        <w:spacing w:after="0" w:line="240" w:lineRule="auto"/>
        <w:jc w:val="right"/>
        <w:rPr>
          <w:rFonts w:ascii="Tahoma" w:eastAsia="Times New Roman" w:hAnsi="Tahoma" w:cs="Tahoma"/>
          <w:b/>
          <w:sz w:val="20"/>
          <w:szCs w:val="28"/>
          <w:lang w:val="es-ES" w:eastAsia="es-ES"/>
        </w:rPr>
      </w:pPr>
      <w:r w:rsidRPr="00D54F29">
        <w:rPr>
          <w:rFonts w:ascii="Tahoma" w:eastAsia="Times New Roman" w:hAnsi="Tahoma" w:cs="Tahoma"/>
          <w:b/>
          <w:sz w:val="20"/>
          <w:szCs w:val="28"/>
          <w:lang w:val="es-ES" w:eastAsia="es-ES"/>
        </w:rPr>
        <w:t>de los Derechos y Obligaciones</w:t>
      </w:r>
    </w:p>
    <w:p w:rsidR="00A36EDE" w:rsidRDefault="00A36EDE" w:rsidP="00A36EDE">
      <w:pPr>
        <w:spacing w:after="0" w:line="240" w:lineRule="auto"/>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 xml:space="preserve">Obligaciones de los partidos políticos </w:t>
      </w:r>
    </w:p>
    <w:p w:rsidR="00A36EDE" w:rsidRPr="00D54F29" w:rsidRDefault="00A36EDE" w:rsidP="00A36EDE">
      <w:pPr>
        <w:spacing w:after="0" w:line="240" w:lineRule="auto"/>
        <w:outlineLvl w:val="0"/>
        <w:rPr>
          <w:rFonts w:ascii="Tahoma" w:eastAsia="Times New Roman" w:hAnsi="Tahoma" w:cs="Tahoma"/>
          <w:b/>
          <w:sz w:val="24"/>
          <w:szCs w:val="24"/>
          <w:lang w:val="es-ES" w:eastAsia="es-ES"/>
        </w:rPr>
      </w:pPr>
    </w:p>
    <w:p w:rsidR="00A36EDE" w:rsidRPr="00D54F29" w:rsidRDefault="00A36EDE" w:rsidP="00A36EDE">
      <w:pPr>
        <w:spacing w:after="0" w:line="240" w:lineRule="auto"/>
        <w:jc w:val="both"/>
        <w:outlineLvl w:val="0"/>
        <w:rPr>
          <w:rFonts w:ascii="Tahoma" w:eastAsia="Times New Roman" w:hAnsi="Tahoma" w:cs="Tahoma"/>
          <w:b/>
          <w:sz w:val="24"/>
          <w:szCs w:val="24"/>
          <w:lang w:val="es-ES" w:eastAsia="es-ES"/>
        </w:rPr>
      </w:pPr>
      <w:r w:rsidRPr="00D54F29">
        <w:rPr>
          <w:rFonts w:ascii="Tahoma" w:eastAsia="Times New Roman" w:hAnsi="Tahoma" w:cs="Tahoma"/>
          <w:b/>
          <w:sz w:val="24"/>
          <w:szCs w:val="24"/>
          <w:lang w:val="es-ES" w:eastAsia="es-ES"/>
        </w:rPr>
        <w:t>Artículo 52</w:t>
      </w:r>
    </w:p>
    <w:p w:rsidR="00A36EDE" w:rsidRPr="00D54F29" w:rsidRDefault="00A36EDE" w:rsidP="00A36EDE">
      <w:pPr>
        <w:spacing w:after="0" w:line="240" w:lineRule="auto"/>
        <w:jc w:val="both"/>
        <w:rPr>
          <w:rFonts w:ascii="Tahoma" w:eastAsia="Times New Roman" w:hAnsi="Tahoma" w:cs="Tahoma"/>
          <w:sz w:val="24"/>
          <w:szCs w:val="24"/>
          <w:lang w:val="es-ES" w:eastAsia="es-ES"/>
        </w:rPr>
      </w:pPr>
      <w:r w:rsidRPr="00D54F29">
        <w:rPr>
          <w:rFonts w:ascii="Tahoma" w:eastAsia="Times New Roman" w:hAnsi="Tahoma" w:cs="Tahoma"/>
          <w:b/>
          <w:sz w:val="24"/>
          <w:szCs w:val="24"/>
          <w:lang w:val="es-ES" w:eastAsia="es-ES"/>
        </w:rPr>
        <w:t>1.</w:t>
      </w:r>
      <w:r w:rsidRPr="00D54F29">
        <w:rPr>
          <w:rFonts w:ascii="Tahoma" w:eastAsia="Times New Roman" w:hAnsi="Tahoma" w:cs="Tahoma"/>
          <w:sz w:val="24"/>
          <w:szCs w:val="24"/>
          <w:lang w:val="es-ES" w:eastAsia="es-ES"/>
        </w:rPr>
        <w:t xml:space="preserve"> Son obligaciones de los partidos políticos:</w:t>
      </w:r>
    </w:p>
    <w:p w:rsidR="00A36EDE" w:rsidRPr="00D54F29" w:rsidRDefault="00A36EDE" w:rsidP="00A36EDE">
      <w:pPr>
        <w:tabs>
          <w:tab w:val="left" w:pos="1276"/>
        </w:tabs>
        <w:spacing w:after="0" w:line="240" w:lineRule="auto"/>
        <w:contextualSpacing/>
        <w:jc w:val="both"/>
        <w:rPr>
          <w:rFonts w:ascii="Tahoma" w:eastAsia="Times New Roman" w:hAnsi="Tahoma" w:cs="Tahoma"/>
          <w:sz w:val="24"/>
          <w:szCs w:val="24"/>
          <w:lang w:val="es-ES" w:eastAsia="es-ES"/>
        </w:rPr>
      </w:pPr>
    </w:p>
    <w:p w:rsidR="00A36EDE" w:rsidRPr="00D54F29" w:rsidRDefault="00A36EDE" w:rsidP="00A36EDE">
      <w:pPr>
        <w:tabs>
          <w:tab w:val="left" w:pos="1276"/>
        </w:tabs>
        <w:spacing w:after="0" w:line="240" w:lineRule="auto"/>
        <w:contextualSpacing/>
        <w:jc w:val="both"/>
        <w:rPr>
          <w:rFonts w:ascii="Tahoma" w:eastAsia="Times New Roman" w:hAnsi="Tahoma" w:cs="Tahoma"/>
          <w:sz w:val="24"/>
          <w:szCs w:val="24"/>
          <w:lang w:val="es-ES" w:eastAsia="es-ES"/>
        </w:rPr>
      </w:pPr>
      <w:r w:rsidRPr="00D54F29">
        <w:rPr>
          <w:rFonts w:ascii="Tahoma" w:eastAsia="Times New Roman" w:hAnsi="Tahoma" w:cs="Tahoma"/>
          <w:sz w:val="24"/>
          <w:szCs w:val="24"/>
          <w:lang w:val="es-ES" w:eastAsia="es-ES"/>
        </w:rPr>
        <w:t xml:space="preserve"> (…)</w:t>
      </w:r>
    </w:p>
    <w:p w:rsidR="00A36EDE" w:rsidRPr="00D54F29" w:rsidRDefault="00A36EDE" w:rsidP="00A36EDE">
      <w:pPr>
        <w:tabs>
          <w:tab w:val="left" w:pos="1276"/>
        </w:tabs>
        <w:spacing w:after="0" w:line="240" w:lineRule="auto"/>
        <w:jc w:val="both"/>
        <w:rPr>
          <w:rFonts w:ascii="Tahoma" w:eastAsia="Times New Roman" w:hAnsi="Tahoma" w:cs="Tahoma"/>
          <w:sz w:val="24"/>
          <w:szCs w:val="24"/>
          <w:lang w:val="es-ES" w:eastAsia="es-ES"/>
        </w:rPr>
      </w:pPr>
    </w:p>
    <w:p w:rsidR="005471DC" w:rsidRPr="008F76F4" w:rsidRDefault="005471DC" w:rsidP="005471DC">
      <w:pPr>
        <w:spacing w:after="0" w:line="240" w:lineRule="auto"/>
        <w:rPr>
          <w:rFonts w:ascii="Tahoma" w:hAnsi="Tahoma" w:cs="Tahoma"/>
          <w:color w:val="000000"/>
          <w:sz w:val="24"/>
          <w:szCs w:val="24"/>
          <w:lang w:eastAsia="es-MX"/>
        </w:rPr>
      </w:pPr>
      <w:r w:rsidRPr="008F76F4">
        <w:rPr>
          <w:rFonts w:ascii="Tahoma" w:hAnsi="Tahoma" w:cs="Tahoma"/>
          <w:color w:val="000000"/>
          <w:sz w:val="24"/>
          <w:szCs w:val="24"/>
          <w:lang w:eastAsia="es-MX"/>
        </w:rPr>
        <w:t>1. Son obligaciones de los partidos políticos:</w:t>
      </w:r>
    </w:p>
    <w:p w:rsidR="005471DC" w:rsidRPr="008F76F4" w:rsidRDefault="005471DC" w:rsidP="005471DC">
      <w:pPr>
        <w:spacing w:after="0" w:line="240" w:lineRule="auto"/>
        <w:rPr>
          <w:rFonts w:ascii="Tahoma" w:hAnsi="Tahoma" w:cs="Tahoma"/>
          <w:color w:val="000000"/>
          <w:sz w:val="24"/>
          <w:szCs w:val="24"/>
          <w:lang w:eastAsia="es-MX"/>
        </w:rPr>
      </w:pPr>
    </w:p>
    <w:p w:rsidR="005471DC" w:rsidRDefault="005471DC" w:rsidP="005471DC">
      <w:pPr>
        <w:spacing w:after="0" w:line="240" w:lineRule="auto"/>
        <w:rPr>
          <w:rFonts w:ascii="Tahoma" w:hAnsi="Tahoma" w:cs="Tahoma"/>
          <w:color w:val="000000"/>
          <w:sz w:val="24"/>
          <w:szCs w:val="24"/>
          <w:lang w:eastAsia="es-MX"/>
        </w:rPr>
      </w:pPr>
      <w:r>
        <w:rPr>
          <w:rFonts w:ascii="Tahoma" w:hAnsi="Tahoma" w:cs="Tahoma"/>
          <w:color w:val="000000"/>
          <w:sz w:val="24"/>
          <w:szCs w:val="24"/>
          <w:lang w:eastAsia="es-MX"/>
        </w:rPr>
        <w:t>I...</w:t>
      </w:r>
    </w:p>
    <w:p w:rsidR="005471DC" w:rsidRPr="008F76F4" w:rsidRDefault="005471DC" w:rsidP="005471DC">
      <w:pPr>
        <w:spacing w:after="0" w:line="240" w:lineRule="auto"/>
        <w:rPr>
          <w:rFonts w:ascii="Tahoma" w:hAnsi="Tahoma" w:cs="Tahoma"/>
          <w:color w:val="000000"/>
          <w:sz w:val="24"/>
          <w:szCs w:val="24"/>
          <w:lang w:eastAsia="es-MX"/>
        </w:rPr>
      </w:pPr>
    </w:p>
    <w:p w:rsidR="005471DC" w:rsidRPr="008F76F4" w:rsidRDefault="005471DC" w:rsidP="005471DC">
      <w:pPr>
        <w:spacing w:after="0" w:line="240" w:lineRule="auto"/>
        <w:jc w:val="both"/>
        <w:rPr>
          <w:rFonts w:ascii="Tahoma" w:hAnsi="Tahoma" w:cs="Tahoma"/>
          <w:color w:val="000000"/>
          <w:sz w:val="24"/>
          <w:szCs w:val="24"/>
          <w:lang w:eastAsia="es-MX"/>
        </w:rPr>
      </w:pPr>
      <w:r w:rsidRPr="008F76F4">
        <w:rPr>
          <w:rFonts w:ascii="Tahoma" w:hAnsi="Tahoma" w:cs="Tahoma"/>
          <w:color w:val="000000"/>
          <w:sz w:val="24"/>
          <w:szCs w:val="24"/>
          <w:lang w:eastAsia="es-MX"/>
        </w:rPr>
        <w:t>II. Abstenerse de recurrir a la violencia, incluida la violencia política en contra de las mujeres y a cualquier acto que tenga por objeto o resultado alterar el orden público, perturbar el goce de las garantías o impedir el funcionamiento regular de los órganos de gobierno o de las autoridades electorales;</w:t>
      </w:r>
    </w:p>
    <w:p w:rsidR="005471DC" w:rsidRDefault="005471DC" w:rsidP="005471DC">
      <w:pPr>
        <w:spacing w:after="0" w:line="240" w:lineRule="auto"/>
        <w:rPr>
          <w:rFonts w:ascii="Tahoma" w:hAnsi="Tahoma" w:cs="Tahoma"/>
          <w:color w:val="000000"/>
          <w:sz w:val="24"/>
          <w:szCs w:val="24"/>
          <w:lang w:eastAsia="es-MX"/>
        </w:rPr>
      </w:pPr>
    </w:p>
    <w:p w:rsidR="005471DC" w:rsidRPr="008F76F4" w:rsidRDefault="005471DC" w:rsidP="005471DC">
      <w:pPr>
        <w:spacing w:after="0" w:line="240" w:lineRule="auto"/>
        <w:rPr>
          <w:rFonts w:ascii="Tahoma" w:hAnsi="Tahoma" w:cs="Tahoma"/>
          <w:color w:val="000000"/>
          <w:sz w:val="24"/>
          <w:szCs w:val="24"/>
          <w:lang w:eastAsia="es-MX"/>
        </w:rPr>
      </w:pPr>
      <w:r w:rsidRPr="008F76F4">
        <w:rPr>
          <w:rFonts w:ascii="Tahoma" w:hAnsi="Tahoma" w:cs="Tahoma"/>
          <w:color w:val="000000"/>
          <w:sz w:val="24"/>
          <w:szCs w:val="24"/>
          <w:lang w:eastAsia="es-MX"/>
        </w:rPr>
        <w:t>III. a IX.</w:t>
      </w:r>
    </w:p>
    <w:p w:rsidR="005471DC" w:rsidRDefault="005471DC" w:rsidP="005471DC">
      <w:pPr>
        <w:spacing w:after="0" w:line="240" w:lineRule="auto"/>
        <w:jc w:val="both"/>
        <w:rPr>
          <w:rFonts w:ascii="Tahoma" w:hAnsi="Tahoma" w:cs="Tahoma"/>
          <w:color w:val="000000"/>
          <w:sz w:val="24"/>
          <w:szCs w:val="24"/>
          <w:lang w:eastAsia="es-MX"/>
        </w:rPr>
      </w:pPr>
    </w:p>
    <w:p w:rsidR="005471DC" w:rsidRPr="008F76F4" w:rsidRDefault="005471DC" w:rsidP="005471DC">
      <w:pPr>
        <w:spacing w:after="0" w:line="240" w:lineRule="auto"/>
        <w:jc w:val="both"/>
        <w:rPr>
          <w:rFonts w:ascii="Tahoma" w:hAnsi="Tahoma" w:cs="Tahoma"/>
          <w:color w:val="000000"/>
          <w:sz w:val="24"/>
          <w:szCs w:val="24"/>
          <w:lang w:eastAsia="es-MX"/>
        </w:rPr>
      </w:pPr>
      <w:r>
        <w:rPr>
          <w:rFonts w:ascii="Tahoma" w:hAnsi="Tahoma" w:cs="Tahoma"/>
          <w:color w:val="000000"/>
          <w:sz w:val="24"/>
          <w:szCs w:val="24"/>
          <w:lang w:eastAsia="es-MX"/>
        </w:rPr>
        <w:t xml:space="preserve">X. Constituir y mantener por lo menos un centro de formación política, que promueva la igualdad </w:t>
      </w:r>
      <w:r w:rsidRPr="008F76F4">
        <w:rPr>
          <w:rFonts w:ascii="Tahoma" w:hAnsi="Tahoma" w:cs="Tahoma"/>
          <w:color w:val="000000"/>
          <w:sz w:val="24"/>
          <w:szCs w:val="24"/>
          <w:lang w:eastAsia="es-MX"/>
        </w:rPr>
        <w:t xml:space="preserve"> oportunidades, la igualdad sustantiva entre mujeres y hombres y la paridad en el acceso a los espacios de toma de decisiones;</w:t>
      </w:r>
    </w:p>
    <w:p w:rsidR="005471DC" w:rsidRDefault="005471DC" w:rsidP="005471DC">
      <w:pPr>
        <w:spacing w:after="0" w:line="240" w:lineRule="auto"/>
        <w:rPr>
          <w:rFonts w:ascii="Tahoma" w:hAnsi="Tahoma" w:cs="Tahoma"/>
          <w:color w:val="000000"/>
          <w:sz w:val="24"/>
          <w:szCs w:val="24"/>
          <w:lang w:eastAsia="es-MX"/>
        </w:rPr>
      </w:pPr>
    </w:p>
    <w:p w:rsidR="005471DC" w:rsidRPr="008F76F4" w:rsidRDefault="005471DC" w:rsidP="005471DC">
      <w:pPr>
        <w:spacing w:after="0" w:line="240" w:lineRule="auto"/>
        <w:jc w:val="both"/>
        <w:rPr>
          <w:rFonts w:ascii="Tahoma" w:hAnsi="Tahoma" w:cs="Tahoma"/>
          <w:color w:val="000000"/>
          <w:sz w:val="24"/>
          <w:szCs w:val="24"/>
          <w:lang w:eastAsia="es-MX"/>
        </w:rPr>
      </w:pPr>
      <w:r w:rsidRPr="008F76F4">
        <w:rPr>
          <w:rFonts w:ascii="Tahoma" w:hAnsi="Tahoma" w:cs="Tahoma"/>
          <w:color w:val="000000"/>
          <w:sz w:val="24"/>
          <w:szCs w:val="24"/>
          <w:lang w:eastAsia="es-MX"/>
        </w:rPr>
        <w:lastRenderedPageBreak/>
        <w:t>XI. Destinar anualmente el importe que como financiamiento público reciban para actividades específicas, relativas a la educación, capacitación, investigación socioeconómica, así como a las tareas editoriales para el desarrollo de sus centros de formación política, fundaciones o institutos de investigación, a través de los cuales se promoverá una cultura para la igualdad sustantiva entre mujeres y hombres y la paridad en el acceso a los espacios de toma de decisiones; sin detrimento de lo establecido en los documentos básicos de cada partido político.</w:t>
      </w:r>
    </w:p>
    <w:p w:rsidR="005471DC" w:rsidRDefault="005471DC" w:rsidP="005471DC">
      <w:pPr>
        <w:spacing w:after="0" w:line="240" w:lineRule="auto"/>
        <w:rPr>
          <w:rFonts w:ascii="Tahoma" w:hAnsi="Tahoma" w:cs="Tahoma"/>
          <w:color w:val="000000"/>
          <w:sz w:val="24"/>
          <w:szCs w:val="24"/>
          <w:lang w:eastAsia="es-MX"/>
        </w:rPr>
      </w:pPr>
    </w:p>
    <w:p w:rsidR="005471DC" w:rsidRPr="008F76F4" w:rsidRDefault="005471DC" w:rsidP="005471DC">
      <w:pPr>
        <w:spacing w:after="0" w:line="240" w:lineRule="auto"/>
        <w:jc w:val="both"/>
        <w:rPr>
          <w:rFonts w:ascii="Tahoma" w:hAnsi="Tahoma" w:cs="Tahoma"/>
          <w:color w:val="000000"/>
          <w:sz w:val="24"/>
          <w:szCs w:val="24"/>
          <w:lang w:eastAsia="es-MX"/>
        </w:rPr>
      </w:pPr>
      <w:r w:rsidRPr="008F76F4">
        <w:rPr>
          <w:rFonts w:ascii="Tahoma" w:hAnsi="Tahoma" w:cs="Tahoma"/>
          <w:color w:val="000000"/>
          <w:sz w:val="24"/>
          <w:szCs w:val="24"/>
          <w:lang w:eastAsia="es-MX"/>
        </w:rPr>
        <w:t>Especificar en los informes financieros que deban presentarse al Instituto Nacional o al Instituto, los indicadores de la aplicación de las erogaciones que efectúe en términos de la presente fracción. Para la capacitación, promoción y desarrollo de liderazgo político de las mujeres, cada partido político deberá destinar anualmente, el 5% del financiamiento público ordinario;</w:t>
      </w:r>
    </w:p>
    <w:p w:rsidR="005471DC" w:rsidRDefault="005471DC" w:rsidP="005471DC">
      <w:pPr>
        <w:spacing w:after="0" w:line="240" w:lineRule="auto"/>
        <w:rPr>
          <w:rFonts w:ascii="Tahoma" w:hAnsi="Tahoma" w:cs="Tahoma"/>
          <w:color w:val="000000"/>
          <w:sz w:val="24"/>
          <w:szCs w:val="24"/>
          <w:lang w:eastAsia="es-MX"/>
        </w:rPr>
      </w:pPr>
    </w:p>
    <w:p w:rsidR="005471DC" w:rsidRDefault="005471DC" w:rsidP="005471DC">
      <w:pPr>
        <w:spacing w:after="0" w:line="240" w:lineRule="auto"/>
        <w:rPr>
          <w:rFonts w:ascii="Tahoma" w:hAnsi="Tahoma" w:cs="Tahoma"/>
          <w:color w:val="000000"/>
          <w:sz w:val="24"/>
          <w:szCs w:val="24"/>
          <w:lang w:eastAsia="es-MX"/>
        </w:rPr>
      </w:pPr>
      <w:r w:rsidRPr="008F76F4">
        <w:rPr>
          <w:rFonts w:ascii="Tahoma" w:hAnsi="Tahoma" w:cs="Tahoma"/>
          <w:color w:val="000000"/>
          <w:sz w:val="24"/>
          <w:szCs w:val="24"/>
          <w:lang w:eastAsia="es-MX"/>
        </w:rPr>
        <w:t>XII. a XXII.</w:t>
      </w:r>
    </w:p>
    <w:p w:rsidR="005471DC" w:rsidRDefault="005471DC" w:rsidP="005471DC">
      <w:pPr>
        <w:spacing w:after="0" w:line="240" w:lineRule="auto"/>
        <w:rPr>
          <w:rFonts w:ascii="Tahoma" w:hAnsi="Tahoma" w:cs="Tahoma"/>
          <w:color w:val="000000"/>
          <w:sz w:val="24"/>
          <w:szCs w:val="24"/>
          <w:lang w:eastAsia="es-MX"/>
        </w:rPr>
      </w:pPr>
    </w:p>
    <w:p w:rsidR="005471DC" w:rsidRPr="005471DC" w:rsidRDefault="005471DC" w:rsidP="005471DC">
      <w:pPr>
        <w:spacing w:after="0" w:line="240" w:lineRule="auto"/>
        <w:jc w:val="right"/>
        <w:rPr>
          <w:rFonts w:ascii="Tahoma" w:hAnsi="Tahoma" w:cs="Tahoma"/>
          <w:b/>
          <w:color w:val="000000"/>
          <w:sz w:val="24"/>
          <w:szCs w:val="24"/>
          <w:lang w:eastAsia="es-MX"/>
        </w:rPr>
      </w:pPr>
      <w:r w:rsidRPr="005471DC">
        <w:rPr>
          <w:rFonts w:ascii="Tahoma" w:hAnsi="Tahoma" w:cs="Tahoma"/>
          <w:b/>
          <w:color w:val="000000"/>
          <w:sz w:val="24"/>
          <w:szCs w:val="24"/>
          <w:lang w:eastAsia="es-MX"/>
        </w:rPr>
        <w:t>Coaliciones. Reglas y límites</w:t>
      </w:r>
    </w:p>
    <w:p w:rsidR="005471DC" w:rsidRDefault="005471DC" w:rsidP="005471DC">
      <w:pPr>
        <w:spacing w:after="0" w:line="240" w:lineRule="auto"/>
        <w:rPr>
          <w:rFonts w:ascii="Tahoma" w:hAnsi="Tahoma" w:cs="Tahoma"/>
          <w:b/>
          <w:color w:val="000000"/>
          <w:sz w:val="24"/>
          <w:szCs w:val="24"/>
          <w:lang w:eastAsia="es-MX"/>
        </w:rPr>
      </w:pPr>
      <w:r w:rsidRPr="005471DC">
        <w:rPr>
          <w:rFonts w:ascii="Tahoma" w:hAnsi="Tahoma" w:cs="Tahoma"/>
          <w:b/>
          <w:color w:val="000000"/>
          <w:sz w:val="24"/>
          <w:szCs w:val="24"/>
          <w:lang w:eastAsia="es-MX"/>
        </w:rPr>
        <w:t>ARTÍCULO 110</w:t>
      </w:r>
    </w:p>
    <w:p w:rsidR="005471DC" w:rsidRPr="005471DC" w:rsidRDefault="005471DC" w:rsidP="005471DC">
      <w:pPr>
        <w:spacing w:after="0" w:line="240" w:lineRule="auto"/>
        <w:rPr>
          <w:rFonts w:ascii="Tahoma" w:hAnsi="Tahoma" w:cs="Tahoma"/>
          <w:b/>
          <w:color w:val="000000"/>
          <w:sz w:val="24"/>
          <w:szCs w:val="24"/>
          <w:lang w:eastAsia="es-MX"/>
        </w:rPr>
      </w:pPr>
    </w:p>
    <w:p w:rsidR="005471DC" w:rsidRDefault="005471DC" w:rsidP="005471DC">
      <w:pPr>
        <w:spacing w:after="0" w:line="240" w:lineRule="auto"/>
        <w:rPr>
          <w:rFonts w:ascii="Tahoma" w:hAnsi="Tahoma" w:cs="Tahoma"/>
          <w:color w:val="000000"/>
          <w:sz w:val="24"/>
          <w:szCs w:val="24"/>
          <w:lang w:eastAsia="es-MX"/>
        </w:rPr>
      </w:pPr>
      <w:r w:rsidRPr="005471DC">
        <w:rPr>
          <w:rFonts w:ascii="Tahoma" w:hAnsi="Tahoma" w:cs="Tahoma"/>
          <w:color w:val="000000"/>
          <w:sz w:val="24"/>
          <w:szCs w:val="24"/>
          <w:lang w:eastAsia="es-MX"/>
        </w:rPr>
        <w:t>1. a 8…</w:t>
      </w:r>
    </w:p>
    <w:p w:rsidR="005471DC" w:rsidRPr="005471DC" w:rsidRDefault="005471DC" w:rsidP="005471DC">
      <w:pPr>
        <w:spacing w:after="0" w:line="240" w:lineRule="auto"/>
        <w:rPr>
          <w:rFonts w:ascii="Tahoma" w:hAnsi="Tahoma" w:cs="Tahoma"/>
          <w:color w:val="000000"/>
          <w:sz w:val="24"/>
          <w:szCs w:val="24"/>
          <w:lang w:eastAsia="es-MX"/>
        </w:rPr>
      </w:pPr>
    </w:p>
    <w:p w:rsidR="005471DC" w:rsidRDefault="005471DC" w:rsidP="005471DC">
      <w:pPr>
        <w:spacing w:after="0" w:line="240" w:lineRule="auto"/>
        <w:jc w:val="both"/>
        <w:rPr>
          <w:rFonts w:ascii="Tahoma" w:hAnsi="Tahoma" w:cs="Tahoma"/>
          <w:color w:val="000000"/>
          <w:sz w:val="24"/>
          <w:szCs w:val="24"/>
          <w:lang w:eastAsia="es-MX"/>
        </w:rPr>
      </w:pPr>
      <w:r w:rsidRPr="005471DC">
        <w:rPr>
          <w:rFonts w:ascii="Tahoma" w:hAnsi="Tahoma" w:cs="Tahoma"/>
          <w:color w:val="000000"/>
          <w:sz w:val="24"/>
          <w:szCs w:val="24"/>
          <w:lang w:eastAsia="es-MX"/>
        </w:rPr>
        <w:t>9. Las solicitudes de registros de candidatos a Diputados por el principio de mayoría relativa, así como para la integración de los Ayuntamientos, que promuevan las coaliciones, comprenderán invariablemente fórmulas o planillas conformadas con propietarios y suplentes del mismo género y deberán cumplir con la integración paritaria y en orden alterno para todos los cargos.</w:t>
      </w:r>
    </w:p>
    <w:p w:rsidR="005471DC" w:rsidRDefault="005471DC" w:rsidP="005471DC">
      <w:pPr>
        <w:spacing w:after="0" w:line="240" w:lineRule="auto"/>
        <w:rPr>
          <w:rFonts w:ascii="Tahoma" w:hAnsi="Tahoma" w:cs="Tahoma"/>
          <w:color w:val="000000"/>
          <w:sz w:val="24"/>
          <w:szCs w:val="24"/>
          <w:lang w:eastAsia="es-MX"/>
        </w:rPr>
      </w:pPr>
    </w:p>
    <w:p w:rsidR="001E6F76" w:rsidRPr="008F76F4" w:rsidRDefault="001E6F76" w:rsidP="005471DC">
      <w:pPr>
        <w:spacing w:after="0" w:line="240" w:lineRule="auto"/>
        <w:rPr>
          <w:rFonts w:ascii="Tahoma" w:hAnsi="Tahoma" w:cs="Tahoma"/>
          <w:color w:val="000000"/>
          <w:sz w:val="24"/>
          <w:szCs w:val="24"/>
          <w:lang w:eastAsia="es-MX"/>
        </w:rPr>
      </w:pPr>
    </w:p>
    <w:p w:rsidR="005471DC" w:rsidRPr="00D54F29" w:rsidRDefault="005471DC" w:rsidP="005471DC">
      <w:pPr>
        <w:pStyle w:val="Prrafodelista"/>
        <w:numPr>
          <w:ilvl w:val="0"/>
          <w:numId w:val="11"/>
        </w:numPr>
        <w:spacing w:after="200"/>
        <w:contextualSpacing/>
        <w:rPr>
          <w:rFonts w:ascii="Tahoma" w:hAnsi="Tahoma" w:cs="Tahoma"/>
          <w:b/>
          <w:sz w:val="18"/>
          <w:szCs w:val="20"/>
        </w:rPr>
      </w:pPr>
      <w:r w:rsidRPr="00D54F29">
        <w:rPr>
          <w:rFonts w:ascii="Tahoma" w:hAnsi="Tahoma" w:cs="Tahoma"/>
          <w:b/>
          <w:i/>
          <w:szCs w:val="28"/>
        </w:rPr>
        <w:t xml:space="preserve">LEY </w:t>
      </w:r>
      <w:r>
        <w:rPr>
          <w:rFonts w:ascii="Tahoma" w:hAnsi="Tahoma" w:cs="Tahoma"/>
          <w:b/>
          <w:i/>
          <w:szCs w:val="28"/>
        </w:rPr>
        <w:t xml:space="preserve">ORGÁNICA DEL INSTITUTO ELECTORAL DEL ESTADO DE ZACATECAS </w:t>
      </w:r>
      <w:r w:rsidRPr="00D54F29">
        <w:rPr>
          <w:rFonts w:ascii="Tahoma" w:hAnsi="Tahoma" w:cs="Tahoma"/>
          <w:b/>
          <w:i/>
          <w:szCs w:val="28"/>
        </w:rPr>
        <w:t xml:space="preserve"> </w:t>
      </w:r>
    </w:p>
    <w:p w:rsidR="001E6F76" w:rsidRPr="001E6F76" w:rsidRDefault="001E6F76" w:rsidP="001E6F76">
      <w:pPr>
        <w:jc w:val="right"/>
        <w:rPr>
          <w:b/>
          <w:lang w:val="es-ES"/>
        </w:rPr>
      </w:pPr>
      <w:r w:rsidRPr="001E6F76">
        <w:rPr>
          <w:b/>
          <w:lang w:val="es-ES"/>
        </w:rPr>
        <w:t>Fines del Instituto</w:t>
      </w:r>
    </w:p>
    <w:p w:rsidR="001E6F76" w:rsidRPr="001E6F76" w:rsidRDefault="001E6F76" w:rsidP="001E6F76">
      <w:pPr>
        <w:rPr>
          <w:b/>
          <w:lang w:val="es-ES"/>
        </w:rPr>
      </w:pPr>
      <w:r w:rsidRPr="001E6F76">
        <w:rPr>
          <w:b/>
          <w:lang w:val="es-ES"/>
        </w:rPr>
        <w:t>ARTÍCULO 5</w:t>
      </w:r>
    </w:p>
    <w:p w:rsidR="001E6F76" w:rsidRPr="001E6F76" w:rsidRDefault="001E6F76" w:rsidP="001E6F76">
      <w:pPr>
        <w:rPr>
          <w:lang w:val="es-ES"/>
        </w:rPr>
      </w:pPr>
      <w:r w:rsidRPr="001E6F76">
        <w:rPr>
          <w:lang w:val="es-ES"/>
        </w:rPr>
        <w:t>1. En el ámbito de su competencia, el Instituto tendrá como fines:</w:t>
      </w:r>
    </w:p>
    <w:p w:rsidR="001E6F76" w:rsidRPr="001E6F76" w:rsidRDefault="001E6F76" w:rsidP="001E6F76">
      <w:pPr>
        <w:rPr>
          <w:lang w:val="es-ES"/>
        </w:rPr>
      </w:pPr>
      <w:r w:rsidRPr="001E6F76">
        <w:rPr>
          <w:lang w:val="es-ES"/>
        </w:rPr>
        <w:t>I. a VIII.</w:t>
      </w:r>
    </w:p>
    <w:p w:rsidR="001E6F76" w:rsidRPr="001E6F76" w:rsidRDefault="001E6F76" w:rsidP="001E6F76">
      <w:pPr>
        <w:rPr>
          <w:lang w:val="es-ES"/>
        </w:rPr>
      </w:pPr>
      <w:r w:rsidRPr="001E6F76">
        <w:rPr>
          <w:lang w:val="es-ES"/>
        </w:rPr>
        <w:t>IX. Difundir la cultura democrática con perspectiva de género, enfoque de igualdad sustantiva y paridad entre mujeres y hombres.</w:t>
      </w:r>
    </w:p>
    <w:p w:rsidR="001E6F76" w:rsidRPr="001E6F76" w:rsidRDefault="001E6F76" w:rsidP="001E6F76">
      <w:pPr>
        <w:rPr>
          <w:lang w:val="es-ES"/>
        </w:rPr>
      </w:pPr>
    </w:p>
    <w:p w:rsidR="001E6F76" w:rsidRPr="001E6F76" w:rsidRDefault="001E6F76" w:rsidP="001E6F76">
      <w:pPr>
        <w:rPr>
          <w:lang w:val="es-ES"/>
        </w:rPr>
      </w:pPr>
      <w:r w:rsidRPr="001E6F76">
        <w:rPr>
          <w:lang w:val="es-ES"/>
        </w:rPr>
        <w:t>2. …</w:t>
      </w:r>
    </w:p>
    <w:p w:rsidR="001E6F76" w:rsidRPr="001E6F76" w:rsidRDefault="001E6F76" w:rsidP="001E6F76">
      <w:pPr>
        <w:rPr>
          <w:lang w:val="es-ES"/>
        </w:rPr>
      </w:pPr>
    </w:p>
    <w:p w:rsidR="001E6F76" w:rsidRPr="001E6F76" w:rsidRDefault="001E6F76" w:rsidP="001E6F76">
      <w:pPr>
        <w:jc w:val="right"/>
        <w:rPr>
          <w:b/>
          <w:lang w:val="es-ES"/>
        </w:rPr>
      </w:pPr>
      <w:r w:rsidRPr="001E6F76">
        <w:rPr>
          <w:b/>
          <w:lang w:val="es-ES"/>
        </w:rPr>
        <w:t>De la autonomía presupuestal</w:t>
      </w:r>
    </w:p>
    <w:p w:rsidR="001E6F76" w:rsidRPr="001E6F76" w:rsidRDefault="001E6F76" w:rsidP="001E6F76">
      <w:pPr>
        <w:rPr>
          <w:b/>
          <w:lang w:val="es-ES"/>
        </w:rPr>
      </w:pPr>
      <w:r w:rsidRPr="001E6F76">
        <w:rPr>
          <w:b/>
          <w:lang w:val="es-ES"/>
        </w:rPr>
        <w:t>ARTÍCULO 18</w:t>
      </w:r>
    </w:p>
    <w:p w:rsidR="001E6F76" w:rsidRPr="001E6F76" w:rsidRDefault="001E6F76" w:rsidP="001E6F76">
      <w:pPr>
        <w:rPr>
          <w:lang w:val="es-ES"/>
        </w:rPr>
      </w:pPr>
      <w:r w:rsidRPr="001E6F76">
        <w:rPr>
          <w:lang w:val="es-ES"/>
        </w:rPr>
        <w:t>1. a 3.</w:t>
      </w:r>
    </w:p>
    <w:p w:rsidR="001E6F76" w:rsidRPr="001E6F76" w:rsidRDefault="001E6F76" w:rsidP="001E6F76">
      <w:pPr>
        <w:rPr>
          <w:lang w:val="es-ES"/>
        </w:rPr>
      </w:pPr>
      <w:r w:rsidRPr="001E6F76">
        <w:rPr>
          <w:lang w:val="es-ES"/>
        </w:rPr>
        <w:t>4. El Instituto destinará, como mínimo, el 5% de su presupuesto anual al fortalecimiento de la cultura cívica con perspectiva de género y con enfoque de igualdad sustantiva y paridad entre los géneros; así como  para la capacitación y formación permanente en la materia de todo el personal que integra su estructura orgánica, independientemente de los recursos destinados para tal efecto contemplados en el párrafo tercero de este artículo.</w:t>
      </w:r>
    </w:p>
    <w:p w:rsidR="001E6F76" w:rsidRPr="001E6F76" w:rsidRDefault="001E6F76" w:rsidP="001E6F76">
      <w:pPr>
        <w:jc w:val="right"/>
        <w:rPr>
          <w:b/>
          <w:lang w:val="es-ES"/>
        </w:rPr>
      </w:pPr>
      <w:r w:rsidRPr="001E6F76">
        <w:rPr>
          <w:b/>
          <w:lang w:val="es-ES"/>
        </w:rPr>
        <w:t>Consejo General. Atribuciones</w:t>
      </w:r>
    </w:p>
    <w:p w:rsidR="001E6F76" w:rsidRPr="001E6F76" w:rsidRDefault="001E6F76" w:rsidP="001E6F76">
      <w:pPr>
        <w:rPr>
          <w:b/>
          <w:lang w:val="es-ES"/>
        </w:rPr>
      </w:pPr>
      <w:r w:rsidRPr="001E6F76">
        <w:rPr>
          <w:b/>
          <w:lang w:val="es-ES"/>
        </w:rPr>
        <w:t>ARTÍCULO 27</w:t>
      </w:r>
    </w:p>
    <w:p w:rsidR="001E6F76" w:rsidRPr="001E6F76" w:rsidRDefault="001E6F76" w:rsidP="001E6F76">
      <w:pPr>
        <w:rPr>
          <w:lang w:val="es-ES"/>
        </w:rPr>
      </w:pPr>
      <w:r w:rsidRPr="001E6F76">
        <w:rPr>
          <w:lang w:val="es-ES"/>
        </w:rPr>
        <w:t>1. Son atribuciones del Consejo General:</w:t>
      </w:r>
    </w:p>
    <w:p w:rsidR="001E6F76" w:rsidRPr="001E6F76" w:rsidRDefault="001E6F76" w:rsidP="001E6F76">
      <w:pPr>
        <w:rPr>
          <w:lang w:val="es-ES"/>
        </w:rPr>
      </w:pPr>
      <w:r w:rsidRPr="001E6F76">
        <w:rPr>
          <w:lang w:val="es-ES"/>
        </w:rPr>
        <w:t>I. a XLIX.</w:t>
      </w:r>
    </w:p>
    <w:p w:rsidR="001E6F76" w:rsidRPr="001E6F76" w:rsidRDefault="001E6F76" w:rsidP="001E6F76">
      <w:pPr>
        <w:rPr>
          <w:lang w:val="es-ES"/>
        </w:rPr>
      </w:pPr>
      <w:r w:rsidRPr="001E6F76">
        <w:rPr>
          <w:lang w:val="es-ES"/>
        </w:rPr>
        <w:t>L. Implantar y fomentar permanentemente la educación democrática y la cultura de equidad entre los géneros, con enfoque de igualdad sustantiva y paridad entre mujeres y hombres; así como cursos de capacitación dirigidos a servidores públicos del Instituto, partidos políticos y en general, a mujeres, ciudadanos, jóvenes, niñas y niños del Estado, de conformidad con los programas aprobados y los convenios que en esta materia se celebren con el Instituto Nacional;</w:t>
      </w:r>
    </w:p>
    <w:p w:rsidR="001E6F76" w:rsidRPr="001E6F76" w:rsidRDefault="001E6F76" w:rsidP="001E6F76">
      <w:pPr>
        <w:rPr>
          <w:lang w:val="es-ES"/>
        </w:rPr>
      </w:pPr>
      <w:r w:rsidRPr="001E6F76">
        <w:rPr>
          <w:lang w:val="es-ES"/>
        </w:rPr>
        <w:t>LI. a LXIV.</w:t>
      </w:r>
    </w:p>
    <w:p w:rsidR="001E6F76" w:rsidRPr="001E6F76" w:rsidRDefault="001E6F76" w:rsidP="001E6F76">
      <w:pPr>
        <w:rPr>
          <w:lang w:val="es-ES"/>
        </w:rPr>
      </w:pPr>
      <w:r w:rsidRPr="001E6F76">
        <w:rPr>
          <w:lang w:val="es-ES"/>
        </w:rPr>
        <w:t>LXV. Organizar los ejercicios de referéndum y plebiscito, de conformidad con la convocatoria que emita la Legislatura del Estado;</w:t>
      </w:r>
    </w:p>
    <w:p w:rsidR="001E6F76" w:rsidRPr="001E6F76" w:rsidRDefault="001E6F76" w:rsidP="001E6F76">
      <w:pPr>
        <w:rPr>
          <w:lang w:val="es-ES"/>
        </w:rPr>
      </w:pPr>
      <w:r w:rsidRPr="001E6F76">
        <w:rPr>
          <w:lang w:val="es-ES"/>
        </w:rPr>
        <w:t>LXVI. a LXXXVI.</w:t>
      </w:r>
    </w:p>
    <w:p w:rsidR="001E6F76" w:rsidRPr="001E6F76" w:rsidRDefault="001E6F76" w:rsidP="001E6F76">
      <w:pPr>
        <w:rPr>
          <w:lang w:val="es-ES"/>
        </w:rPr>
      </w:pPr>
      <w:r w:rsidRPr="001E6F76">
        <w:rPr>
          <w:lang w:val="es-ES"/>
        </w:rPr>
        <w:t>LXXXVII. Hacer cumplir, en el ámbito de su competencia, las disposiciones legales relacionadas con la paridad entre los géneros y la calidad de jóvenes, en las postulaciones de candidaturas a cargos de elección popular hechas por los partidos políticos; así como impulsar permanentemente entre los servidores públicos</w:t>
      </w:r>
    </w:p>
    <w:p w:rsidR="001E6F76" w:rsidRPr="001E6F76" w:rsidRDefault="001E6F76" w:rsidP="001E6F76">
      <w:pPr>
        <w:rPr>
          <w:lang w:val="es-ES"/>
        </w:rPr>
      </w:pPr>
      <w:r w:rsidRPr="001E6F76">
        <w:rPr>
          <w:lang w:val="es-ES"/>
        </w:rPr>
        <w:t xml:space="preserve"> LXXXVIII. a LXXXIX.</w:t>
      </w:r>
    </w:p>
    <w:p w:rsidR="001E6F76" w:rsidRPr="001E6F76" w:rsidRDefault="001E6F76" w:rsidP="001E6F76">
      <w:pPr>
        <w:rPr>
          <w:lang w:val="es-ES"/>
        </w:rPr>
      </w:pPr>
      <w:r w:rsidRPr="001E6F76">
        <w:rPr>
          <w:lang w:val="es-ES"/>
        </w:rPr>
        <w:t>Comisión de Comunicación Social.</w:t>
      </w:r>
    </w:p>
    <w:p w:rsidR="001E6F76" w:rsidRPr="001E6F76" w:rsidRDefault="001E6F76" w:rsidP="001E6F76">
      <w:pPr>
        <w:rPr>
          <w:lang w:val="es-ES"/>
        </w:rPr>
      </w:pPr>
    </w:p>
    <w:p w:rsidR="001E6F76" w:rsidRPr="001E6F76" w:rsidRDefault="001E6F76" w:rsidP="001E6F76">
      <w:pPr>
        <w:jc w:val="right"/>
        <w:rPr>
          <w:b/>
          <w:lang w:val="es-ES"/>
        </w:rPr>
      </w:pPr>
      <w:r w:rsidRPr="001E6F76">
        <w:rPr>
          <w:b/>
          <w:lang w:val="es-ES"/>
        </w:rPr>
        <w:t>Atribuciones</w:t>
      </w:r>
    </w:p>
    <w:p w:rsidR="001E6F76" w:rsidRPr="001E6F76" w:rsidRDefault="001E6F76" w:rsidP="001E6F76">
      <w:pPr>
        <w:rPr>
          <w:b/>
          <w:lang w:val="es-ES"/>
        </w:rPr>
      </w:pPr>
      <w:r w:rsidRPr="001E6F76">
        <w:rPr>
          <w:b/>
          <w:lang w:val="es-ES"/>
        </w:rPr>
        <w:lastRenderedPageBreak/>
        <w:t>ARTÍCULO 44</w:t>
      </w:r>
    </w:p>
    <w:p w:rsidR="001E6F76" w:rsidRPr="001E6F76" w:rsidRDefault="001E6F76" w:rsidP="001E6F76">
      <w:pPr>
        <w:rPr>
          <w:lang w:val="es-ES"/>
        </w:rPr>
      </w:pPr>
      <w:r w:rsidRPr="001E6F76">
        <w:rPr>
          <w:lang w:val="es-ES"/>
        </w:rPr>
        <w:t>1. La Comisión de Comunicación Social tendrá las siguientes atribuciones:</w:t>
      </w:r>
    </w:p>
    <w:p w:rsidR="001E6F76" w:rsidRPr="001E6F76" w:rsidRDefault="001E6F76" w:rsidP="001E6F76">
      <w:pPr>
        <w:rPr>
          <w:lang w:val="es-ES"/>
        </w:rPr>
      </w:pPr>
      <w:r w:rsidRPr="001E6F76">
        <w:rPr>
          <w:lang w:val="es-ES"/>
        </w:rPr>
        <w:t>I.</w:t>
      </w:r>
      <w:r w:rsidRPr="001E6F76">
        <w:rPr>
          <w:lang w:val="es-ES"/>
        </w:rPr>
        <w:tab/>
        <w:t>…</w:t>
      </w:r>
    </w:p>
    <w:p w:rsidR="001E6F76" w:rsidRPr="001E6F76" w:rsidRDefault="001E6F76" w:rsidP="001E6F76">
      <w:pPr>
        <w:rPr>
          <w:lang w:val="es-ES"/>
        </w:rPr>
      </w:pPr>
      <w:r w:rsidRPr="001E6F76">
        <w:rPr>
          <w:lang w:val="es-ES"/>
        </w:rPr>
        <w:t>II. Someter a la consideración del Consejo General la aprobación de proyectos de programas de radio y televisión para la difusión de los objetivos y principios rectores del Instituto, contribuyendo a la difusión de la cultura democrática, con enfoque de igualdad sustantiva y paridad entre los géneros promoviendo el lenguaje incluyente, así como al fortalecimiento del régimen de partidos políticos;</w:t>
      </w:r>
    </w:p>
    <w:p w:rsidR="001E6F76" w:rsidRPr="001E6F76" w:rsidRDefault="001E6F76" w:rsidP="001E6F76">
      <w:pPr>
        <w:rPr>
          <w:lang w:val="es-ES"/>
        </w:rPr>
      </w:pPr>
      <w:r w:rsidRPr="001E6F76">
        <w:rPr>
          <w:lang w:val="es-ES"/>
        </w:rPr>
        <w:t>III. Presentar al Consejo General, proyectos de promoción y difusión de la cultura democrática   con enfoque de igualdad sustantiva y paridad entre los géneros;</w:t>
      </w:r>
    </w:p>
    <w:p w:rsidR="001E6F76" w:rsidRPr="001E6F76" w:rsidRDefault="001E6F76" w:rsidP="001E6F76">
      <w:pPr>
        <w:rPr>
          <w:lang w:val="es-ES"/>
        </w:rPr>
      </w:pPr>
      <w:r w:rsidRPr="001E6F76">
        <w:rPr>
          <w:lang w:val="es-ES"/>
        </w:rPr>
        <w:t>IV. a IX.</w:t>
      </w:r>
    </w:p>
    <w:p w:rsidR="001E6F76" w:rsidRPr="001E6F76" w:rsidRDefault="001E6F76" w:rsidP="001E6F76">
      <w:pPr>
        <w:rPr>
          <w:lang w:val="es-ES"/>
        </w:rPr>
      </w:pPr>
      <w:r w:rsidRPr="001E6F76">
        <w:rPr>
          <w:lang w:val="es-ES"/>
        </w:rPr>
        <w:t>Comisión de Paridad entre los Géneros.</w:t>
      </w:r>
    </w:p>
    <w:p w:rsidR="001E6F76" w:rsidRPr="001E6F76" w:rsidRDefault="001E6F76" w:rsidP="001E6F76">
      <w:pPr>
        <w:rPr>
          <w:lang w:val="es-ES"/>
        </w:rPr>
      </w:pPr>
      <w:r w:rsidRPr="001E6F76">
        <w:rPr>
          <w:lang w:val="es-ES"/>
        </w:rPr>
        <w:t>Atribuciones</w:t>
      </w:r>
    </w:p>
    <w:p w:rsidR="001E6F76" w:rsidRPr="001E6F76" w:rsidRDefault="001E6F76" w:rsidP="001E6F76">
      <w:pPr>
        <w:rPr>
          <w:lang w:val="es-ES"/>
        </w:rPr>
      </w:pPr>
      <w:r w:rsidRPr="001E6F76">
        <w:rPr>
          <w:lang w:val="es-ES"/>
        </w:rPr>
        <w:t>ARTÍCULO 45</w:t>
      </w:r>
    </w:p>
    <w:p w:rsidR="001E6F76" w:rsidRPr="001E6F76" w:rsidRDefault="001E6F76" w:rsidP="001E6F76">
      <w:pPr>
        <w:rPr>
          <w:lang w:val="es-ES"/>
        </w:rPr>
      </w:pPr>
      <w:r w:rsidRPr="001E6F76">
        <w:rPr>
          <w:lang w:val="es-ES"/>
        </w:rPr>
        <w:t>1. La Comisión de Paridad entre los Géneros tendrá las siguientes atribuciones:</w:t>
      </w:r>
    </w:p>
    <w:p w:rsidR="001E6F76" w:rsidRPr="001E6F76" w:rsidRDefault="001E6F76" w:rsidP="001E6F76">
      <w:pPr>
        <w:rPr>
          <w:lang w:val="es-ES"/>
        </w:rPr>
      </w:pPr>
      <w:r w:rsidRPr="001E6F76">
        <w:rPr>
          <w:lang w:val="es-ES"/>
        </w:rPr>
        <w:t>I. a IV.</w:t>
      </w:r>
    </w:p>
    <w:p w:rsidR="001E6F76" w:rsidRPr="001E6F76" w:rsidRDefault="001E6F76" w:rsidP="001E6F76">
      <w:pPr>
        <w:rPr>
          <w:lang w:val="es-ES"/>
        </w:rPr>
      </w:pPr>
      <w:r w:rsidRPr="001E6F76">
        <w:rPr>
          <w:lang w:val="es-ES"/>
        </w:rPr>
        <w:t xml:space="preserve"> X. Proponer  al Consejo  General,  la asignación de las partidas correspondientes al  fomento  a la cultura de igualdad sustantiva y de paridad entre los géneros;</w:t>
      </w:r>
    </w:p>
    <w:p w:rsidR="001E6F76" w:rsidRPr="001E6F76" w:rsidRDefault="001E6F76" w:rsidP="001E6F76">
      <w:pPr>
        <w:rPr>
          <w:lang w:val="es-ES"/>
        </w:rPr>
      </w:pPr>
      <w:r w:rsidRPr="001E6F76">
        <w:rPr>
          <w:lang w:val="es-ES"/>
        </w:rPr>
        <w:t>XI. a XII.</w:t>
      </w:r>
    </w:p>
    <w:p w:rsidR="001E6F76" w:rsidRPr="001E6F76" w:rsidRDefault="001E6F76" w:rsidP="001E6F76">
      <w:pPr>
        <w:rPr>
          <w:lang w:val="es-ES"/>
        </w:rPr>
      </w:pPr>
      <w:r w:rsidRPr="001E6F76">
        <w:rPr>
          <w:lang w:val="es-ES"/>
        </w:rPr>
        <w:t>XIII. Presentar al Consejo General mecanismos para la estandarización de los procesos y acciones tendientes al desarrollo de la participación política de las mujeres, así como los mecanismos para prevenir, atender y sancionar la violencia política en contra de las mujeres al interior del Instituto;</w:t>
      </w:r>
    </w:p>
    <w:p w:rsidR="001E6F76" w:rsidRPr="001E6F76" w:rsidRDefault="001E6F76" w:rsidP="001E6F76">
      <w:pPr>
        <w:rPr>
          <w:lang w:val="es-ES"/>
        </w:rPr>
      </w:pPr>
      <w:r w:rsidRPr="001E6F76">
        <w:rPr>
          <w:lang w:val="es-ES"/>
        </w:rPr>
        <w:t>XIV.</w:t>
      </w:r>
      <w:r w:rsidRPr="001E6F76">
        <w:rPr>
          <w:lang w:val="es-ES"/>
        </w:rPr>
        <w:tab/>
        <w:t>…</w:t>
      </w:r>
    </w:p>
    <w:p w:rsidR="001E6F76" w:rsidRPr="001E6F76" w:rsidRDefault="001E6F76" w:rsidP="001E6F76">
      <w:pPr>
        <w:rPr>
          <w:lang w:val="es-ES"/>
        </w:rPr>
      </w:pPr>
      <w:r w:rsidRPr="001E6F76">
        <w:rPr>
          <w:lang w:val="es-ES"/>
        </w:rPr>
        <w:t>XV.</w:t>
      </w:r>
      <w:r w:rsidRPr="001E6F76">
        <w:rPr>
          <w:lang w:val="es-ES"/>
        </w:rPr>
        <w:tab/>
        <w:t>Supervisar las campañas informativas y de difusión que desarrollen de manera coordinada la Dirección de Paridad entre los Géneros y la Unidad de Comunicación Social, orientadas a sensibilizar a la población sobre la paridad en la participación política, los mecanismos que la fomentan y aquéllos que sancionan su incumplimiento; y</w:t>
      </w:r>
    </w:p>
    <w:p w:rsidR="001E6F76" w:rsidRPr="001E6F76" w:rsidRDefault="001E6F76" w:rsidP="001E6F76">
      <w:pPr>
        <w:rPr>
          <w:lang w:val="es-ES"/>
        </w:rPr>
      </w:pPr>
      <w:r w:rsidRPr="001E6F76">
        <w:rPr>
          <w:lang w:val="es-ES"/>
        </w:rPr>
        <w:t>XVI.</w:t>
      </w:r>
      <w:r w:rsidRPr="001E6F76">
        <w:rPr>
          <w:lang w:val="es-ES"/>
        </w:rPr>
        <w:tab/>
        <w:t>…</w:t>
      </w:r>
    </w:p>
    <w:p w:rsidR="00A36EDE" w:rsidRDefault="00A36EDE">
      <w:pPr>
        <w:rPr>
          <w:lang w:val="es-ES"/>
        </w:rPr>
      </w:pPr>
    </w:p>
    <w:p w:rsidR="001E6F76" w:rsidRPr="001E6F76" w:rsidRDefault="001E6F76" w:rsidP="001E6F76">
      <w:pPr>
        <w:jc w:val="right"/>
        <w:rPr>
          <w:b/>
          <w:lang w:val="es-ES"/>
        </w:rPr>
      </w:pPr>
      <w:r w:rsidRPr="001E6F76">
        <w:rPr>
          <w:b/>
          <w:lang w:val="es-ES"/>
        </w:rPr>
        <w:lastRenderedPageBreak/>
        <w:t>Dirección Ejecutiva de Capacitación Electoral y Cultura Cívica. Atribuciones</w:t>
      </w:r>
    </w:p>
    <w:p w:rsidR="001E6F76" w:rsidRPr="001E6F76" w:rsidRDefault="001E6F76" w:rsidP="001E6F76">
      <w:pPr>
        <w:rPr>
          <w:b/>
          <w:lang w:val="es-ES"/>
        </w:rPr>
      </w:pPr>
      <w:r w:rsidRPr="001E6F76">
        <w:rPr>
          <w:b/>
          <w:lang w:val="es-ES"/>
        </w:rPr>
        <w:t>ARTÍCULO 54</w:t>
      </w:r>
    </w:p>
    <w:p w:rsidR="001E6F76" w:rsidRPr="001E6F76" w:rsidRDefault="001E6F76" w:rsidP="001E6F76">
      <w:pPr>
        <w:rPr>
          <w:lang w:val="es-ES"/>
        </w:rPr>
      </w:pPr>
      <w:r w:rsidRPr="001E6F76">
        <w:rPr>
          <w:lang w:val="es-ES"/>
        </w:rPr>
        <w:t>1. Son atribuciones del titular de la Dirección Ejecutiva de Capacitación Electoral y Cultura Cívica:</w:t>
      </w:r>
    </w:p>
    <w:p w:rsidR="001E6F76" w:rsidRPr="001E6F76" w:rsidRDefault="001E6F76" w:rsidP="001E6F76">
      <w:pPr>
        <w:rPr>
          <w:lang w:val="es-ES"/>
        </w:rPr>
      </w:pPr>
      <w:r w:rsidRPr="001E6F76">
        <w:rPr>
          <w:lang w:val="es-ES"/>
        </w:rPr>
        <w:t>I. Elaborar y proponer el proyecto de programa anual de actividades en materia de capacitación electoral y cultura cívica con enfoque de igualdad sustantiva y paridad entre los géneros, para su aprobación por el Consejo General, de conformidad con los acuerdos y programas que emita el Instituto Nacional y los convenios respectivos;</w:t>
      </w:r>
    </w:p>
    <w:p w:rsidR="001E6F76" w:rsidRPr="001E6F76" w:rsidRDefault="001E6F76" w:rsidP="001E6F76">
      <w:pPr>
        <w:rPr>
          <w:lang w:val="es-ES"/>
        </w:rPr>
      </w:pPr>
      <w:r w:rsidRPr="001E6F76">
        <w:rPr>
          <w:lang w:val="es-ES"/>
        </w:rPr>
        <w:t xml:space="preserve"> II. a III.</w:t>
      </w:r>
    </w:p>
    <w:p w:rsidR="001E6F76" w:rsidRPr="001E6F76" w:rsidRDefault="001E6F76" w:rsidP="001E6F76">
      <w:pPr>
        <w:rPr>
          <w:lang w:val="es-ES"/>
        </w:rPr>
      </w:pPr>
      <w:r w:rsidRPr="001E6F76">
        <w:rPr>
          <w:lang w:val="es-ES"/>
        </w:rPr>
        <w:t>IV. Preparar el material didáctico y los instructivos electorales, de conformidad con los Lineamientos que emita el Instituto Nacional, utilizando lenguaje incluyente;</w:t>
      </w:r>
    </w:p>
    <w:p w:rsidR="001E6F76" w:rsidRPr="001E6F76" w:rsidRDefault="001E6F76" w:rsidP="001E6F76">
      <w:pPr>
        <w:rPr>
          <w:lang w:val="es-ES"/>
        </w:rPr>
      </w:pPr>
      <w:r w:rsidRPr="001E6F76">
        <w:rPr>
          <w:lang w:val="es-ES"/>
        </w:rPr>
        <w:t>V. a XI.</w:t>
      </w:r>
    </w:p>
    <w:p w:rsidR="001E6F76" w:rsidRPr="001E6F76" w:rsidRDefault="001E6F76" w:rsidP="001E6F76">
      <w:pPr>
        <w:rPr>
          <w:lang w:val="es-ES"/>
        </w:rPr>
      </w:pPr>
      <w:r w:rsidRPr="001E6F76">
        <w:rPr>
          <w:lang w:val="es-ES"/>
        </w:rPr>
        <w:t>Dirección Ejecutiva de Paridad entre los Géneros.</w:t>
      </w:r>
    </w:p>
    <w:p w:rsidR="001E6F76" w:rsidRPr="001E6F76" w:rsidRDefault="001E6F76" w:rsidP="001E6F76">
      <w:pPr>
        <w:jc w:val="right"/>
        <w:rPr>
          <w:b/>
          <w:lang w:val="es-ES"/>
        </w:rPr>
      </w:pPr>
      <w:r w:rsidRPr="001E6F76">
        <w:rPr>
          <w:b/>
          <w:lang w:val="es-ES"/>
        </w:rPr>
        <w:t>Atribuciones</w:t>
      </w:r>
    </w:p>
    <w:p w:rsidR="001E6F76" w:rsidRPr="001E6F76" w:rsidRDefault="001E6F76" w:rsidP="001E6F76">
      <w:pPr>
        <w:rPr>
          <w:b/>
          <w:lang w:val="es-ES"/>
        </w:rPr>
      </w:pPr>
      <w:r w:rsidRPr="001E6F76">
        <w:rPr>
          <w:b/>
          <w:lang w:val="es-ES"/>
        </w:rPr>
        <w:t>ARTÍCULO 57</w:t>
      </w:r>
    </w:p>
    <w:p w:rsidR="001E6F76" w:rsidRPr="001E6F76" w:rsidRDefault="001E6F76" w:rsidP="001E6F76">
      <w:pPr>
        <w:rPr>
          <w:lang w:val="es-ES"/>
        </w:rPr>
      </w:pPr>
      <w:r w:rsidRPr="001E6F76">
        <w:rPr>
          <w:lang w:val="es-ES"/>
        </w:rPr>
        <w:t>1. Son atribuciones de la Dirección Ejecutiva de Paridad entre los Géneros:</w:t>
      </w:r>
    </w:p>
    <w:p w:rsidR="001E6F76" w:rsidRPr="001E6F76" w:rsidRDefault="001E6F76" w:rsidP="001E6F76">
      <w:pPr>
        <w:rPr>
          <w:lang w:val="es-ES"/>
        </w:rPr>
      </w:pPr>
      <w:r w:rsidRPr="001E6F76">
        <w:rPr>
          <w:lang w:val="es-ES"/>
        </w:rPr>
        <w:t>I.…</w:t>
      </w:r>
    </w:p>
    <w:p w:rsidR="001E6F76" w:rsidRPr="001E6F76" w:rsidRDefault="001E6F76" w:rsidP="001E6F76">
      <w:pPr>
        <w:rPr>
          <w:lang w:val="es-ES"/>
        </w:rPr>
      </w:pPr>
      <w:r w:rsidRPr="001E6F76">
        <w:rPr>
          <w:lang w:val="es-ES"/>
        </w:rPr>
        <w:t>II. Preparar los materiales didácticos, instructivos, trípticos y demás insumos necesarios para la ejecución del programa de paridad, utilizando lenguaje incluyente;</w:t>
      </w:r>
    </w:p>
    <w:p w:rsidR="001E6F76" w:rsidRPr="001E6F76" w:rsidRDefault="001E6F76" w:rsidP="001E6F76">
      <w:pPr>
        <w:rPr>
          <w:lang w:val="es-ES"/>
        </w:rPr>
      </w:pPr>
      <w:r w:rsidRPr="001E6F76">
        <w:rPr>
          <w:lang w:val="es-ES"/>
        </w:rPr>
        <w:t>III. Realizar actividades de fomento a la educación y la cultura de paridad entre los géneros, con enfoque de igualdad sustantiva entre mujeres y hombres;</w:t>
      </w:r>
    </w:p>
    <w:p w:rsidR="001E6F76" w:rsidRPr="001E6F76" w:rsidRDefault="001E6F76" w:rsidP="001E6F76">
      <w:pPr>
        <w:rPr>
          <w:lang w:val="es-ES"/>
        </w:rPr>
      </w:pPr>
      <w:r w:rsidRPr="001E6F76">
        <w:rPr>
          <w:lang w:val="es-ES"/>
        </w:rPr>
        <w:t>IV. a VI.</w:t>
      </w:r>
    </w:p>
    <w:p w:rsidR="001E6F76" w:rsidRPr="001E6F76" w:rsidRDefault="001E6F76" w:rsidP="001E6F76">
      <w:pPr>
        <w:rPr>
          <w:lang w:val="es-ES"/>
        </w:rPr>
      </w:pPr>
      <w:r w:rsidRPr="001E6F76">
        <w:rPr>
          <w:lang w:val="es-ES"/>
        </w:rPr>
        <w:t>VII. Elaborar un informe especial sobre la situación general que guarda el impulso a la participación política de las mujeres en el Estado, dentro de los seis meses posteriores a la conclusión del proceso electoral ordinario;</w:t>
      </w:r>
    </w:p>
    <w:p w:rsidR="001E6F76" w:rsidRPr="001E6F76" w:rsidRDefault="001E6F76" w:rsidP="001E6F76">
      <w:pPr>
        <w:rPr>
          <w:lang w:val="es-ES"/>
        </w:rPr>
      </w:pPr>
      <w:r w:rsidRPr="001E6F76">
        <w:rPr>
          <w:lang w:val="es-ES"/>
        </w:rPr>
        <w:t>VIII. …</w:t>
      </w:r>
    </w:p>
    <w:p w:rsidR="001E6F76" w:rsidRPr="001E6F76" w:rsidRDefault="001E6F76" w:rsidP="001E6F76">
      <w:pPr>
        <w:rPr>
          <w:lang w:val="es-ES"/>
        </w:rPr>
      </w:pPr>
      <w:r w:rsidRPr="001E6F76">
        <w:rPr>
          <w:lang w:val="es-ES"/>
        </w:rPr>
        <w:t>IX. Elaborar y proponer los mecanismos para la estandarización de los procesos y acciones tendientes al desarrollo de la participación política de las mujeres, al interior del Instituto y los partidos políticos, para su aprobación por el Consejo General, así como los lineamientos para prevenir y evitar la violencia política en contra de las mujeres;</w:t>
      </w:r>
    </w:p>
    <w:p w:rsidR="001E6F76" w:rsidRPr="001E6F76" w:rsidRDefault="001E6F76" w:rsidP="001E6F76">
      <w:pPr>
        <w:rPr>
          <w:lang w:val="es-ES"/>
        </w:rPr>
      </w:pPr>
    </w:p>
    <w:p w:rsidR="001E6F76" w:rsidRPr="001E6F76" w:rsidRDefault="001E6F76" w:rsidP="001E6F76">
      <w:pPr>
        <w:rPr>
          <w:lang w:val="es-ES"/>
        </w:rPr>
      </w:pPr>
      <w:r w:rsidRPr="001E6F76">
        <w:rPr>
          <w:lang w:val="es-ES"/>
        </w:rPr>
        <w:t>X. a XII.</w:t>
      </w:r>
    </w:p>
    <w:p w:rsidR="001E6F76" w:rsidRPr="001E6F76" w:rsidRDefault="001E6F76" w:rsidP="001E6F76">
      <w:pPr>
        <w:rPr>
          <w:lang w:val="es-ES"/>
        </w:rPr>
      </w:pPr>
      <w:r w:rsidRPr="001E6F76">
        <w:rPr>
          <w:lang w:val="es-ES"/>
        </w:rPr>
        <w:t>XIII. Diseñar y proponer en coordinación con la Unidad de Comunicación Social, las campañas informativas y de difusión orientadas a sensibilizar a la población sobre la paridad en la participación política, los mecanismos que la fomentan y aquéllos que sancionan su incumplimiento, para su aprobación por el Consejo General, utilizando lenguaje incluyente;</w:t>
      </w:r>
    </w:p>
    <w:p w:rsidR="001E6F76" w:rsidRDefault="001E6F76" w:rsidP="001E6F76">
      <w:pPr>
        <w:rPr>
          <w:lang w:val="es-ES"/>
        </w:rPr>
        <w:sectPr w:rsidR="001E6F76" w:rsidSect="00C13165">
          <w:headerReference w:type="default" r:id="rId8"/>
          <w:footerReference w:type="default" r:id="rId9"/>
          <w:pgSz w:w="12240" w:h="15840"/>
          <w:pgMar w:top="1417" w:right="1701" w:bottom="1417" w:left="1701" w:header="708" w:footer="708" w:gutter="0"/>
          <w:pgNumType w:start="56"/>
          <w:cols w:space="708"/>
          <w:docGrid w:linePitch="360"/>
        </w:sectPr>
      </w:pPr>
      <w:r w:rsidRPr="001E6F76">
        <w:rPr>
          <w:lang w:val="es-ES"/>
        </w:rPr>
        <w:t>XIV. a XVI.</w:t>
      </w:r>
    </w:p>
    <w:p w:rsidR="00A36EDE" w:rsidRPr="00D54F29" w:rsidRDefault="00A36EDE" w:rsidP="00A36EDE">
      <w:pPr>
        <w:pStyle w:val="Prrafodelista"/>
        <w:numPr>
          <w:ilvl w:val="0"/>
          <w:numId w:val="10"/>
        </w:numPr>
        <w:autoSpaceDE w:val="0"/>
        <w:autoSpaceDN w:val="0"/>
        <w:adjustRightInd w:val="0"/>
        <w:ind w:left="284"/>
        <w:jc w:val="both"/>
        <w:rPr>
          <w:rFonts w:ascii="Tahoma" w:hAnsi="Tahoma" w:cs="Tahoma"/>
          <w:b/>
          <w:i/>
          <w:color w:val="000000"/>
          <w:sz w:val="28"/>
          <w:szCs w:val="28"/>
        </w:rPr>
      </w:pPr>
      <w:r w:rsidRPr="00D54F29">
        <w:rPr>
          <w:rFonts w:ascii="Tahoma" w:hAnsi="Tahoma" w:cs="Tahoma"/>
          <w:b/>
          <w:i/>
          <w:color w:val="000000"/>
          <w:sz w:val="28"/>
          <w:szCs w:val="28"/>
        </w:rPr>
        <w:lastRenderedPageBreak/>
        <w:t>INSTRUMENTOS ESTATALES</w:t>
      </w:r>
    </w:p>
    <w:p w:rsidR="00A36EDE" w:rsidRDefault="00A36EDE" w:rsidP="00A36EDE">
      <w:pPr>
        <w:pStyle w:val="Prrafodelista"/>
        <w:autoSpaceDE w:val="0"/>
        <w:autoSpaceDN w:val="0"/>
        <w:adjustRightInd w:val="0"/>
        <w:ind w:left="720"/>
        <w:jc w:val="both"/>
        <w:rPr>
          <w:rFonts w:ascii="Tahoma" w:hAnsi="Tahoma" w:cs="Tahoma"/>
          <w:b/>
          <w:i/>
          <w:color w:val="000000"/>
          <w:sz w:val="28"/>
          <w:szCs w:val="28"/>
        </w:rPr>
      </w:pPr>
    </w:p>
    <w:p w:rsidR="00A36EDE" w:rsidRPr="00D54F29" w:rsidRDefault="00A36EDE" w:rsidP="00A36EDE">
      <w:pPr>
        <w:pStyle w:val="Prrafodelista"/>
        <w:autoSpaceDE w:val="0"/>
        <w:autoSpaceDN w:val="0"/>
        <w:adjustRightInd w:val="0"/>
        <w:ind w:left="720"/>
        <w:jc w:val="both"/>
        <w:rPr>
          <w:rFonts w:ascii="Tahoma" w:hAnsi="Tahoma" w:cs="Tahoma"/>
          <w:b/>
          <w:i/>
          <w:color w:val="000000"/>
          <w:sz w:val="28"/>
          <w:szCs w:val="28"/>
        </w:rPr>
      </w:pPr>
    </w:p>
    <w:p w:rsidR="00A36EDE" w:rsidRPr="00D54F29" w:rsidRDefault="00A36EDE" w:rsidP="00A36EDE">
      <w:pPr>
        <w:pStyle w:val="Prrafodelista"/>
        <w:numPr>
          <w:ilvl w:val="0"/>
          <w:numId w:val="11"/>
        </w:numPr>
        <w:spacing w:after="200"/>
        <w:contextualSpacing/>
        <w:rPr>
          <w:rFonts w:ascii="Tahoma" w:hAnsi="Tahoma" w:cs="Tahoma"/>
          <w:b/>
          <w:sz w:val="18"/>
          <w:szCs w:val="20"/>
        </w:rPr>
      </w:pPr>
      <w:r w:rsidRPr="00D54F29">
        <w:rPr>
          <w:rFonts w:ascii="Tahoma" w:hAnsi="Tahoma" w:cs="Tahoma"/>
          <w:b/>
          <w:i/>
          <w:szCs w:val="28"/>
        </w:rPr>
        <w:t>LEY PARA LA IGUALDAD ENTRE MUJERES Y HOMBRES EN EL ESTADO DE ZACATECAS</w:t>
      </w:r>
      <w:r>
        <w:rPr>
          <w:rFonts w:ascii="Tahoma" w:hAnsi="Tahoma" w:cs="Tahoma"/>
          <w:b/>
          <w:i/>
          <w:szCs w:val="28"/>
        </w:rPr>
        <w:t xml:space="preserve"> (2008)</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 xml:space="preserve">Título II </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de las autoridades e Instituciones</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Capítulo Primero</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de la Distribución de Competencias y la Coordinación Interinstitucional</w:t>
      </w:r>
    </w:p>
    <w:p w:rsidR="00A36EDE" w:rsidRPr="00D54F29" w:rsidRDefault="00A36EDE" w:rsidP="00A36EDE">
      <w:pPr>
        <w:pStyle w:val="Sinespaciado"/>
        <w:jc w:val="right"/>
        <w:rPr>
          <w:rFonts w:ascii="Tahoma" w:hAnsi="Tahoma" w:cs="Tahoma"/>
          <w:b/>
          <w:sz w:val="20"/>
          <w:szCs w:val="20"/>
        </w:rPr>
      </w:pP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Artículo 15</w:t>
      </w:r>
      <w:r w:rsidRPr="00D54F29">
        <w:rPr>
          <w:rFonts w:ascii="Tahoma" w:hAnsi="Tahoma" w:cs="Tahoma"/>
          <w:sz w:val="24"/>
          <w:szCs w:val="24"/>
        </w:rPr>
        <w:t>.- Los poderes públicos y los organismos públicos autónomos del Estado deberán:</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V.</w:t>
      </w:r>
      <w:r w:rsidRPr="00D54F29">
        <w:rPr>
          <w:rFonts w:ascii="Tahoma" w:hAnsi="Tahoma" w:cs="Tahoma"/>
          <w:sz w:val="24"/>
          <w:szCs w:val="24"/>
        </w:rPr>
        <w:t xml:space="preserve"> Desarrollar, implementar y evaluar mecanismos que permitan la erradicación de la violencia de género, así como la discriminación por razón de sexo;</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Artículo 18.-</w:t>
      </w:r>
      <w:r w:rsidRPr="00D54F29">
        <w:rPr>
          <w:rFonts w:ascii="Tahoma" w:hAnsi="Tahoma" w:cs="Tahoma"/>
          <w:sz w:val="24"/>
          <w:szCs w:val="24"/>
        </w:rPr>
        <w:t xml:space="preserve"> La Política de Igualdad que desarrollen los entes públicos y privados en el Estado, deberá establecer las acciones conducentes para lograr la igualdad sustantiva en el ámbito económico, político, social y cultural.</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V.</w:t>
      </w:r>
      <w:r w:rsidRPr="00D54F29">
        <w:rPr>
          <w:rFonts w:ascii="Tahoma" w:hAnsi="Tahoma" w:cs="Tahoma"/>
          <w:sz w:val="24"/>
          <w:szCs w:val="24"/>
        </w:rPr>
        <w:t xml:space="preserve"> Establecer medidas para erradicar la violencia de género; así como la protección de los derechos sexuales y reproductivos y sus efectos en los ámbitos público y privado;</w:t>
      </w:r>
    </w:p>
    <w:p w:rsidR="00A36EDE" w:rsidRPr="00D54F29" w:rsidRDefault="00A36EDE" w:rsidP="00A36EDE">
      <w:pPr>
        <w:tabs>
          <w:tab w:val="left" w:pos="5670"/>
        </w:tabs>
        <w:spacing w:after="0" w:line="240" w:lineRule="auto"/>
        <w:jc w:val="both"/>
        <w:rPr>
          <w:rFonts w:ascii="Tahoma" w:hAnsi="Tahoma" w:cs="Tahoma"/>
          <w:sz w:val="24"/>
          <w:szCs w:val="24"/>
        </w:rPr>
      </w:pPr>
      <w:r w:rsidRPr="00D54F29">
        <w:rPr>
          <w:rFonts w:ascii="Tahoma" w:hAnsi="Tahoma" w:cs="Tahoma"/>
          <w:sz w:val="24"/>
          <w:szCs w:val="24"/>
        </w:rPr>
        <w:t>(…)</w:t>
      </w:r>
      <w:r w:rsidRPr="00D54F29">
        <w:rPr>
          <w:rFonts w:ascii="Tahoma" w:hAnsi="Tahoma" w:cs="Tahoma"/>
          <w:sz w:val="24"/>
          <w:szCs w:val="24"/>
        </w:rPr>
        <w:tab/>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Capítulo Tercero</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del Sistema para la Igualdad entre Mujeres y Hombres del Estado</w:t>
      </w:r>
    </w:p>
    <w:p w:rsidR="00A36EDE" w:rsidRPr="00D54F29" w:rsidRDefault="00A36EDE" w:rsidP="00A36EDE">
      <w:pPr>
        <w:pStyle w:val="Sinespaciado"/>
        <w:jc w:val="right"/>
        <w:rPr>
          <w:rFonts w:ascii="Tahoma" w:hAnsi="Tahoma" w:cs="Tahoma"/>
          <w:b/>
          <w:sz w:val="20"/>
          <w:szCs w:val="20"/>
        </w:rPr>
      </w:pPr>
    </w:p>
    <w:p w:rsidR="00A36EDE" w:rsidRPr="00D54F29" w:rsidRDefault="00A36EDE" w:rsidP="00A36EDE">
      <w:pPr>
        <w:spacing w:after="0" w:line="240" w:lineRule="auto"/>
        <w:jc w:val="both"/>
        <w:rPr>
          <w:rFonts w:ascii="Tahoma" w:hAnsi="Tahoma" w:cs="Tahoma"/>
          <w:sz w:val="24"/>
          <w:szCs w:val="24"/>
        </w:rPr>
      </w:pPr>
      <w:r w:rsidRPr="00D54F29">
        <w:rPr>
          <w:rFonts w:ascii="Tahoma" w:hAnsi="Tahoma" w:cs="Tahoma"/>
          <w:b/>
          <w:sz w:val="24"/>
          <w:szCs w:val="24"/>
        </w:rPr>
        <w:t>Artículo 26.-</w:t>
      </w:r>
      <w:r w:rsidRPr="00D54F29">
        <w:rPr>
          <w:rFonts w:ascii="Tahoma" w:hAnsi="Tahoma" w:cs="Tahoma"/>
          <w:sz w:val="24"/>
          <w:szCs w:val="24"/>
        </w:rPr>
        <w:t xml:space="preserve"> El Sistema tiene los siguientes objetivos:</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I.</w:t>
      </w:r>
      <w:r w:rsidRPr="00D54F29">
        <w:rPr>
          <w:rFonts w:ascii="Tahoma" w:hAnsi="Tahoma" w:cs="Tahoma"/>
          <w:sz w:val="24"/>
          <w:szCs w:val="24"/>
        </w:rPr>
        <w:t xml:space="preserve"> Establecer lineamientos mínimos en materia de acciones afirmativas para la igualdad sustantiva y de resultados entre mujeres y hombres y acciones a favor de las mujeres, con la finalidad de erradicar la violencia y la discriminación por razón de sexo;</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VIII.</w:t>
      </w:r>
      <w:r w:rsidRPr="00D54F29">
        <w:rPr>
          <w:rFonts w:ascii="Tahoma" w:hAnsi="Tahoma" w:cs="Tahoma"/>
          <w:sz w:val="24"/>
          <w:szCs w:val="24"/>
        </w:rPr>
        <w:t xml:space="preserve"> Coadyuvar a la modificación de estereotipos que discriminen y fomenten la violencia de género;</w:t>
      </w:r>
    </w:p>
    <w:p w:rsidR="00A36EDE" w:rsidRPr="00D54F29" w:rsidRDefault="00A36EDE" w:rsidP="00A36EDE">
      <w:pPr>
        <w:spacing w:line="240" w:lineRule="auto"/>
        <w:jc w:val="both"/>
        <w:rPr>
          <w:rFonts w:ascii="Tahoma" w:hAnsi="Tahoma" w:cs="Tahoma"/>
          <w:b/>
          <w:sz w:val="20"/>
          <w:szCs w:val="20"/>
        </w:rPr>
      </w:pPr>
      <w:r w:rsidRPr="00D54F29">
        <w:rPr>
          <w:rFonts w:ascii="Tahoma" w:hAnsi="Tahoma" w:cs="Tahoma"/>
          <w:sz w:val="24"/>
          <w:szCs w:val="24"/>
        </w:rPr>
        <w:t>(…)</w:t>
      </w:r>
      <w:r w:rsidRPr="00D54F29">
        <w:rPr>
          <w:rFonts w:ascii="Tahoma" w:hAnsi="Tahoma" w:cs="Tahoma"/>
          <w:b/>
          <w:sz w:val="20"/>
          <w:szCs w:val="20"/>
        </w:rPr>
        <w:t xml:space="preserve"> </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lastRenderedPageBreak/>
        <w:t>Capítulo Sexto</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de la Igualdad entre Mujeres y Hombres en la Vida Civil</w:t>
      </w:r>
    </w:p>
    <w:p w:rsidR="00A36EDE" w:rsidRPr="00D54F29" w:rsidRDefault="00A36EDE" w:rsidP="00A36EDE">
      <w:pPr>
        <w:pStyle w:val="Sinespaciado"/>
        <w:rPr>
          <w:rFonts w:ascii="Tahoma" w:hAnsi="Tahoma" w:cs="Tahoma"/>
          <w:b/>
          <w:sz w:val="20"/>
          <w:szCs w:val="20"/>
        </w:rPr>
      </w:pP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Artículo 42.-</w:t>
      </w:r>
      <w:r w:rsidRPr="00D54F29">
        <w:rPr>
          <w:rFonts w:ascii="Tahoma" w:hAnsi="Tahoma" w:cs="Tahoma"/>
          <w:sz w:val="24"/>
          <w:szCs w:val="24"/>
        </w:rPr>
        <w:t xml:space="preserve"> Con el fin de promover y procurar la igualdad de mujeres y hombres en el ámbito civil, los entes públicos velarán por los siguientes objetivos:</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sz w:val="24"/>
          <w:szCs w:val="24"/>
        </w:rPr>
        <w:t>(…)</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VI.</w:t>
      </w:r>
      <w:r w:rsidRPr="00D54F29">
        <w:rPr>
          <w:rFonts w:ascii="Tahoma" w:hAnsi="Tahoma" w:cs="Tahoma"/>
          <w:sz w:val="24"/>
          <w:szCs w:val="24"/>
        </w:rPr>
        <w:t xml:space="preserve"> Impulsar las reformas legislativas y políticas públicas para prevenir, atender, sancionar y erradicar la desigualdad de las mujeres y hombres en los ámbitos público y privado; </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VII.</w:t>
      </w:r>
      <w:r w:rsidRPr="00D54F29">
        <w:rPr>
          <w:rFonts w:ascii="Tahoma" w:hAnsi="Tahoma" w:cs="Tahoma"/>
          <w:sz w:val="24"/>
          <w:szCs w:val="24"/>
        </w:rPr>
        <w:t xml:space="preserve"> Garantizar la atención de las víctimas en todos los tipos de violencia contra las mujeres;</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sz w:val="24"/>
          <w:szCs w:val="24"/>
        </w:rPr>
        <w:t>(…)</w:t>
      </w:r>
    </w:p>
    <w:p w:rsidR="00A36EDE" w:rsidRDefault="00A36EDE" w:rsidP="00A36EDE">
      <w:pPr>
        <w:spacing w:line="240" w:lineRule="auto"/>
        <w:jc w:val="both"/>
        <w:rPr>
          <w:rFonts w:ascii="Tahoma" w:hAnsi="Tahoma" w:cs="Tahoma"/>
          <w:sz w:val="24"/>
          <w:szCs w:val="24"/>
        </w:rPr>
      </w:pPr>
      <w:r w:rsidRPr="00D54F29">
        <w:rPr>
          <w:rFonts w:ascii="Tahoma" w:hAnsi="Tahoma" w:cs="Tahoma"/>
          <w:b/>
          <w:sz w:val="24"/>
          <w:szCs w:val="24"/>
        </w:rPr>
        <w:t>IX.</w:t>
      </w:r>
      <w:r w:rsidRPr="00D54F29">
        <w:rPr>
          <w:rFonts w:ascii="Tahoma" w:hAnsi="Tahoma" w:cs="Tahoma"/>
          <w:sz w:val="24"/>
          <w:szCs w:val="24"/>
        </w:rPr>
        <w:t xml:space="preserve"> Impulsar la realización de estudios, diagnósticos y evaluaciones en materia de prevención, atención, sanción y erradicación de la violencia de género y difundirlos.</w:t>
      </w:r>
    </w:p>
    <w:p w:rsidR="00A36EDE" w:rsidRPr="00D54F29" w:rsidRDefault="00A36EDE" w:rsidP="00A36EDE">
      <w:pPr>
        <w:spacing w:line="240" w:lineRule="auto"/>
        <w:jc w:val="both"/>
        <w:rPr>
          <w:rFonts w:ascii="Tahoma" w:hAnsi="Tahoma" w:cs="Tahoma"/>
          <w:sz w:val="24"/>
          <w:szCs w:val="24"/>
        </w:rPr>
      </w:pPr>
      <w:r>
        <w:rPr>
          <w:rFonts w:ascii="Tahoma" w:hAnsi="Tahoma" w:cs="Tahoma"/>
          <w:sz w:val="24"/>
          <w:szCs w:val="24"/>
        </w:rPr>
        <w:t>(…)</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Capítulo Séptimo</w:t>
      </w:r>
    </w:p>
    <w:p w:rsidR="00A36EDE" w:rsidRPr="00D54F29" w:rsidRDefault="00A36EDE" w:rsidP="00A36EDE">
      <w:pPr>
        <w:pStyle w:val="Sinespaciado"/>
        <w:jc w:val="right"/>
        <w:rPr>
          <w:rFonts w:ascii="Tahoma" w:hAnsi="Tahoma" w:cs="Tahoma"/>
          <w:b/>
          <w:sz w:val="20"/>
          <w:szCs w:val="20"/>
        </w:rPr>
      </w:pPr>
      <w:r w:rsidRPr="00D54F29">
        <w:rPr>
          <w:rFonts w:ascii="Tahoma" w:hAnsi="Tahoma" w:cs="Tahoma"/>
          <w:b/>
          <w:sz w:val="20"/>
          <w:szCs w:val="20"/>
        </w:rPr>
        <w:t>de la Eliminación de Estereotipos Establecidos por Razón de Sexo</w:t>
      </w:r>
    </w:p>
    <w:p w:rsidR="00A36EDE" w:rsidRPr="00D54F29" w:rsidRDefault="00A36EDE" w:rsidP="00A36EDE">
      <w:pPr>
        <w:pStyle w:val="Sinespaciado"/>
        <w:jc w:val="right"/>
        <w:rPr>
          <w:rFonts w:ascii="Tahoma" w:hAnsi="Tahoma" w:cs="Tahoma"/>
          <w:b/>
          <w:sz w:val="20"/>
          <w:szCs w:val="20"/>
        </w:rPr>
      </w:pP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Artículo 44.</w:t>
      </w:r>
      <w:r w:rsidRPr="00D54F29">
        <w:rPr>
          <w:rFonts w:ascii="Tahoma" w:hAnsi="Tahoma" w:cs="Tahoma"/>
          <w:sz w:val="24"/>
          <w:szCs w:val="24"/>
        </w:rPr>
        <w:t>- Los entes públicos del Estado, tendrán entre sus objetivos la eliminación de los estereotipos que fomentan la discriminación y la violencia de género.</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Artículo 45.-</w:t>
      </w:r>
      <w:r w:rsidRPr="00D54F29">
        <w:rPr>
          <w:rFonts w:ascii="Tahoma" w:hAnsi="Tahoma" w:cs="Tahoma"/>
          <w:sz w:val="24"/>
          <w:szCs w:val="24"/>
        </w:rPr>
        <w:t xml:space="preserve"> Para efectos de lo previsto en el artículo anterior, las autoridades correspondientes desarrollarán las siguientes acciones: </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I.</w:t>
      </w:r>
      <w:r w:rsidRPr="00D54F29">
        <w:rPr>
          <w:rFonts w:ascii="Tahoma" w:hAnsi="Tahoma" w:cs="Tahoma"/>
          <w:sz w:val="24"/>
          <w:szCs w:val="24"/>
        </w:rPr>
        <w:t xml:space="preserve"> Implementar y promover acciones para erradicar toda discriminación, basada en estereotipos por razón de sexo;</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II.</w:t>
      </w:r>
      <w:r w:rsidRPr="00D54F29">
        <w:rPr>
          <w:rFonts w:ascii="Tahoma" w:hAnsi="Tahoma" w:cs="Tahoma"/>
          <w:sz w:val="24"/>
          <w:szCs w:val="24"/>
        </w:rPr>
        <w:t xml:space="preserve"> Desarrollar actividades de concientización sobre la importancia de la igualdad entre mujeres y hombres;</w:t>
      </w:r>
    </w:p>
    <w:p w:rsidR="00A36EDE" w:rsidRPr="00D54F29" w:rsidRDefault="00A36EDE" w:rsidP="00A36EDE">
      <w:pPr>
        <w:spacing w:line="240" w:lineRule="auto"/>
        <w:jc w:val="both"/>
        <w:rPr>
          <w:rFonts w:ascii="Tahoma" w:hAnsi="Tahoma" w:cs="Tahoma"/>
          <w:sz w:val="24"/>
          <w:szCs w:val="24"/>
        </w:rPr>
      </w:pPr>
      <w:r w:rsidRPr="00D54F29">
        <w:rPr>
          <w:rFonts w:ascii="Tahoma" w:hAnsi="Tahoma" w:cs="Tahoma"/>
          <w:b/>
          <w:sz w:val="24"/>
          <w:szCs w:val="24"/>
        </w:rPr>
        <w:t>III.</w:t>
      </w:r>
      <w:r w:rsidRPr="00D54F29">
        <w:rPr>
          <w:rFonts w:ascii="Tahoma" w:hAnsi="Tahoma" w:cs="Tahoma"/>
          <w:sz w:val="24"/>
          <w:szCs w:val="24"/>
        </w:rPr>
        <w:t xml:space="preserve"> Garantizar la integración de la perspectiva de género en la política pública del Estado, y</w:t>
      </w:r>
    </w:p>
    <w:p w:rsidR="00A36EDE" w:rsidRPr="00D54F29" w:rsidRDefault="00A36EDE" w:rsidP="00A36EDE">
      <w:pPr>
        <w:spacing w:line="240" w:lineRule="auto"/>
        <w:jc w:val="both"/>
        <w:rPr>
          <w:rFonts w:ascii="Tahoma" w:hAnsi="Tahoma" w:cs="Tahoma"/>
          <w:sz w:val="24"/>
          <w:szCs w:val="24"/>
        </w:rPr>
      </w:pPr>
      <w:r>
        <w:rPr>
          <w:rFonts w:ascii="Tahoma" w:hAnsi="Tahoma" w:cs="Tahoma"/>
          <w:sz w:val="24"/>
          <w:szCs w:val="24"/>
        </w:rPr>
        <w:t>(…)</w:t>
      </w:r>
    </w:p>
    <w:p w:rsidR="00A36EDE" w:rsidRDefault="00A36EDE" w:rsidP="00A36EDE">
      <w:pPr>
        <w:spacing w:line="240" w:lineRule="auto"/>
        <w:jc w:val="both"/>
        <w:rPr>
          <w:rFonts w:ascii="Tahoma" w:hAnsi="Tahoma" w:cs="Tahoma"/>
          <w:sz w:val="24"/>
          <w:szCs w:val="24"/>
        </w:rPr>
      </w:pPr>
    </w:p>
    <w:p w:rsidR="00A36EDE" w:rsidRDefault="00A36EDE" w:rsidP="00A36EDE">
      <w:pPr>
        <w:spacing w:line="240" w:lineRule="auto"/>
        <w:jc w:val="both"/>
        <w:rPr>
          <w:rFonts w:ascii="Tahoma" w:hAnsi="Tahoma" w:cs="Tahoma"/>
          <w:sz w:val="24"/>
          <w:szCs w:val="24"/>
        </w:rPr>
      </w:pPr>
    </w:p>
    <w:p w:rsidR="00A36EDE" w:rsidRPr="00D54F29" w:rsidRDefault="00A36EDE" w:rsidP="00A36EDE">
      <w:pPr>
        <w:spacing w:line="240" w:lineRule="auto"/>
        <w:jc w:val="both"/>
        <w:rPr>
          <w:rFonts w:ascii="Tahoma" w:hAnsi="Tahoma" w:cs="Tahoma"/>
          <w:sz w:val="24"/>
          <w:szCs w:val="24"/>
        </w:rPr>
      </w:pPr>
    </w:p>
    <w:p w:rsidR="00A36EDE" w:rsidRPr="00D54F29" w:rsidRDefault="00A36EDE" w:rsidP="00A36EDE">
      <w:pPr>
        <w:pStyle w:val="Prrafodelista"/>
        <w:numPr>
          <w:ilvl w:val="0"/>
          <w:numId w:val="12"/>
        </w:numPr>
        <w:spacing w:after="200"/>
        <w:contextualSpacing/>
        <w:jc w:val="both"/>
        <w:rPr>
          <w:rFonts w:ascii="Tahoma" w:hAnsi="Tahoma" w:cs="Tahoma"/>
          <w:b/>
          <w:i/>
        </w:rPr>
      </w:pPr>
      <w:r w:rsidRPr="00D54F29">
        <w:rPr>
          <w:rFonts w:ascii="Tahoma" w:hAnsi="Tahoma" w:cs="Tahoma"/>
          <w:b/>
          <w:i/>
        </w:rPr>
        <w:lastRenderedPageBreak/>
        <w:t>LEY DE ACCESO A LAS MUJERES A UNA VIDA LIBRE DE VIOLENCIA PARA EL ESTADO DE ZACATECAS</w:t>
      </w:r>
      <w:r>
        <w:rPr>
          <w:rFonts w:ascii="Tahoma" w:hAnsi="Tahoma" w:cs="Tahoma"/>
          <w:b/>
          <w:i/>
        </w:rPr>
        <w:t xml:space="preserve"> (2009)</w:t>
      </w:r>
    </w:p>
    <w:p w:rsidR="00A36EDE" w:rsidRPr="00D54F29" w:rsidRDefault="00A36EDE" w:rsidP="00A36EDE">
      <w:pPr>
        <w:spacing w:line="240" w:lineRule="auto"/>
        <w:contextualSpacing/>
        <w:jc w:val="both"/>
        <w:rPr>
          <w:rFonts w:ascii="Tahoma" w:hAnsi="Tahoma" w:cs="Tahoma"/>
          <w:sz w:val="24"/>
        </w:rPr>
      </w:pPr>
      <w:r w:rsidRPr="00D54F29">
        <w:rPr>
          <w:rFonts w:ascii="Tahoma" w:hAnsi="Tahoma" w:cs="Tahoma"/>
          <w:sz w:val="24"/>
        </w:rPr>
        <w:t>(…)</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0"/>
          <w:szCs w:val="20"/>
          <w:lang w:eastAsia="es-MX"/>
        </w:rPr>
      </w:pPr>
      <w:r w:rsidRPr="00D54F29">
        <w:rPr>
          <w:rFonts w:ascii="Tahoma" w:eastAsia="Times New Roman" w:hAnsi="Tahoma" w:cs="Tahoma"/>
          <w:b/>
          <w:color w:val="000000"/>
          <w:sz w:val="20"/>
          <w:szCs w:val="20"/>
          <w:lang w:eastAsia="es-MX"/>
        </w:rPr>
        <w:t>Título Segundo </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0"/>
          <w:szCs w:val="20"/>
          <w:lang w:eastAsia="es-MX"/>
        </w:rPr>
      </w:pPr>
      <w:r w:rsidRPr="00D54F29">
        <w:rPr>
          <w:rFonts w:ascii="Tahoma" w:eastAsia="Times New Roman" w:hAnsi="Tahoma" w:cs="Tahoma"/>
          <w:b/>
          <w:color w:val="000000"/>
          <w:sz w:val="20"/>
          <w:szCs w:val="20"/>
          <w:lang w:eastAsia="es-MX"/>
        </w:rPr>
        <w:t>Formas de Violencia</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0"/>
          <w:szCs w:val="20"/>
          <w:lang w:eastAsia="es-MX"/>
        </w:rPr>
      </w:pPr>
      <w:r w:rsidRPr="00D54F29">
        <w:rPr>
          <w:rFonts w:ascii="Tahoma" w:eastAsia="Times New Roman" w:hAnsi="Tahoma" w:cs="Tahoma"/>
          <w:b/>
          <w:color w:val="000000"/>
          <w:sz w:val="20"/>
          <w:szCs w:val="20"/>
          <w:lang w:eastAsia="es-MX"/>
        </w:rPr>
        <w:t>Capítulo II </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0"/>
          <w:szCs w:val="20"/>
          <w:lang w:eastAsia="es-MX"/>
        </w:rPr>
      </w:pPr>
      <w:r w:rsidRPr="00D54F29">
        <w:rPr>
          <w:rFonts w:ascii="Tahoma" w:eastAsia="Times New Roman" w:hAnsi="Tahoma" w:cs="Tahoma"/>
          <w:b/>
          <w:color w:val="000000"/>
          <w:sz w:val="20"/>
          <w:szCs w:val="20"/>
          <w:lang w:eastAsia="es-MX"/>
        </w:rPr>
        <w:t>Modalidades de la Violencia</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0"/>
          <w:szCs w:val="20"/>
          <w:lang w:eastAsia="es-MX"/>
        </w:rPr>
      </w:pPr>
      <w:r w:rsidRPr="00D54F29">
        <w:rPr>
          <w:rFonts w:ascii="Tahoma" w:eastAsia="Times New Roman" w:hAnsi="Tahoma" w:cs="Tahoma"/>
          <w:b/>
          <w:color w:val="000000"/>
          <w:sz w:val="20"/>
          <w:szCs w:val="20"/>
          <w:lang w:eastAsia="es-MX"/>
        </w:rPr>
        <w:t>Violencia en la Comunidad</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4"/>
          <w:szCs w:val="24"/>
          <w:lang w:eastAsia="es-MX"/>
        </w:rPr>
      </w:pP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Artículo 13.-</w:t>
      </w:r>
      <w:r w:rsidRPr="00D54F29">
        <w:rPr>
          <w:rFonts w:ascii="Tahoma" w:eastAsia="Times New Roman" w:hAnsi="Tahoma" w:cs="Tahoma"/>
          <w:color w:val="000000"/>
          <w:sz w:val="24"/>
          <w:szCs w:val="24"/>
          <w:lang w:eastAsia="es-MX"/>
        </w:rPr>
        <w:t xml:space="preserve"> La violencia en la comunidad es cualquier acto u omisión, aislado o recurrente, individual o colectivo, de agresión o discriminación, dirigido a dominar, controlar, limitar, humillar, acosar, excluir, degradar, dañar o atentar, de manera física, verbal, psicológica o sexual, a las mujeres. Se puede manifestar en la vía pública, calles, transporte público, áreas públicas que la gente utilice, entre otros, para traslado, paseo, trámites, esparcimiento, descanso u estancia transitoria, y en general, en cualquier ámbito público.</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0"/>
          <w:szCs w:val="20"/>
          <w:lang w:eastAsia="es-MX"/>
        </w:rPr>
      </w:pPr>
      <w:r w:rsidRPr="00D54F29">
        <w:rPr>
          <w:rFonts w:ascii="Tahoma" w:eastAsia="Times New Roman" w:hAnsi="Tahoma" w:cs="Tahoma"/>
          <w:b/>
          <w:color w:val="000000"/>
          <w:sz w:val="20"/>
          <w:szCs w:val="20"/>
          <w:lang w:eastAsia="es-MX"/>
        </w:rPr>
        <w:t>Violencia Institucional</w:t>
      </w:r>
    </w:p>
    <w:p w:rsidR="00A36EDE" w:rsidRPr="00D54F29" w:rsidRDefault="00A36EDE" w:rsidP="00A36EDE">
      <w:pPr>
        <w:shd w:val="clear" w:color="auto" w:fill="FFFFFF"/>
        <w:spacing w:after="0" w:line="240" w:lineRule="auto"/>
        <w:jc w:val="both"/>
        <w:rPr>
          <w:rFonts w:ascii="Tahoma" w:eastAsia="Times New Roman" w:hAnsi="Tahoma" w:cs="Tahoma"/>
          <w:b/>
          <w:color w:val="000000"/>
          <w:sz w:val="24"/>
          <w:szCs w:val="24"/>
          <w:lang w:eastAsia="es-MX"/>
        </w:rPr>
      </w:pP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Artículo 14.-</w:t>
      </w:r>
      <w:r w:rsidRPr="00D54F29">
        <w:rPr>
          <w:rFonts w:ascii="Tahoma" w:eastAsia="Times New Roman" w:hAnsi="Tahoma" w:cs="Tahoma"/>
          <w:color w:val="000000"/>
          <w:sz w:val="24"/>
          <w:szCs w:val="24"/>
          <w:lang w:eastAsia="es-MX"/>
        </w:rPr>
        <w:t xml:space="preserve"> La violencia institucional es cualquier acto u omisión de agresión o discriminación, independientemente de su cantidad o continuidad, dirigido a dilatar, obstaculizar o impedir el goce y ejercicio de los derechos fundamentales de las mujeres así como su acceso al disfrute de políticas públicas destinadas a prevenir, atender, investigar, sancionar y erradicar las diferentes formas de violencia. Se ejerce por las personas que sean servidores públicos de cualquier dependencia, entidad u organismo público autónomo del sector público federal, estatal o municipal.</w:t>
      </w:r>
    </w:p>
    <w:p w:rsidR="00A36EDE" w:rsidRPr="00D54F29" w:rsidRDefault="00A36EDE" w:rsidP="00A36EDE">
      <w:pPr>
        <w:shd w:val="clear" w:color="auto" w:fill="FFFFFF"/>
        <w:spacing w:after="0" w:line="240" w:lineRule="auto"/>
        <w:rPr>
          <w:rFonts w:ascii="Tahoma" w:eastAsia="Times New Roman" w:hAnsi="Tahoma" w:cs="Tahoma"/>
          <w:color w:val="000000"/>
          <w:sz w:val="24"/>
          <w:szCs w:val="24"/>
          <w:lang w:eastAsia="es-MX"/>
        </w:rPr>
      </w:pPr>
    </w:p>
    <w:p w:rsidR="00A36EDE" w:rsidRPr="00D54F29" w:rsidRDefault="00A36EDE" w:rsidP="00A36EDE">
      <w:pPr>
        <w:shd w:val="clear" w:color="auto" w:fill="FFFFFF"/>
        <w:spacing w:after="0" w:line="240" w:lineRule="auto"/>
        <w:rPr>
          <w:rFonts w:ascii="Tahoma" w:eastAsia="Times New Roman" w:hAnsi="Tahoma" w:cs="Tahoma"/>
          <w:color w:val="000000"/>
          <w:sz w:val="24"/>
          <w:szCs w:val="24"/>
          <w:lang w:eastAsia="es-MX"/>
        </w:rPr>
      </w:pPr>
      <w:r w:rsidRPr="00D54F29">
        <w:rPr>
          <w:rFonts w:ascii="Tahoma" w:eastAsia="Times New Roman" w:hAnsi="Tahoma" w:cs="Tahoma"/>
          <w:color w:val="000000"/>
          <w:sz w:val="24"/>
          <w:szCs w:val="24"/>
          <w:lang w:eastAsia="es-MX"/>
        </w:rPr>
        <w:t>(…)</w:t>
      </w:r>
    </w:p>
    <w:p w:rsidR="00A36EDE" w:rsidRPr="00D54F29" w:rsidRDefault="00A36EDE" w:rsidP="00A36EDE">
      <w:pPr>
        <w:shd w:val="clear" w:color="auto" w:fill="FFFFFF"/>
        <w:spacing w:after="0" w:line="240" w:lineRule="auto"/>
        <w:jc w:val="right"/>
        <w:rPr>
          <w:rFonts w:ascii="Tahoma" w:eastAsia="Times New Roman" w:hAnsi="Tahoma" w:cs="Tahoma"/>
          <w:color w:val="000000"/>
          <w:sz w:val="24"/>
          <w:szCs w:val="24"/>
          <w:lang w:eastAsia="es-MX"/>
        </w:rPr>
      </w:pPr>
      <w:r w:rsidRPr="00D54F29">
        <w:rPr>
          <w:rFonts w:ascii="Tahoma" w:hAnsi="Tahoma" w:cs="Tahoma"/>
          <w:b/>
          <w:sz w:val="20"/>
          <w:szCs w:val="20"/>
          <w:lang w:eastAsia="es-MX"/>
        </w:rPr>
        <w:t>Título Tercero</w:t>
      </w:r>
    </w:p>
    <w:p w:rsidR="00A36EDE" w:rsidRPr="00D54F29" w:rsidRDefault="00A36EDE" w:rsidP="00A36EDE">
      <w:pPr>
        <w:pStyle w:val="Sinespaciado"/>
        <w:jc w:val="right"/>
        <w:rPr>
          <w:rFonts w:ascii="Tahoma" w:hAnsi="Tahoma" w:cs="Tahoma"/>
          <w:b/>
          <w:sz w:val="20"/>
          <w:szCs w:val="20"/>
          <w:lang w:eastAsia="es-MX"/>
        </w:rPr>
      </w:pPr>
      <w:r w:rsidRPr="00D54F29">
        <w:rPr>
          <w:rFonts w:ascii="Tahoma" w:hAnsi="Tahoma" w:cs="Tahoma"/>
          <w:b/>
          <w:sz w:val="20"/>
          <w:szCs w:val="20"/>
          <w:lang w:eastAsia="es-MX"/>
        </w:rPr>
        <w:t>Coordinación y Competencia</w:t>
      </w:r>
    </w:p>
    <w:p w:rsidR="00A36EDE" w:rsidRPr="00D54F29" w:rsidRDefault="00A36EDE" w:rsidP="00A36EDE">
      <w:pPr>
        <w:pStyle w:val="Sinespaciado"/>
        <w:jc w:val="right"/>
        <w:rPr>
          <w:rFonts w:ascii="Tahoma" w:hAnsi="Tahoma" w:cs="Tahoma"/>
          <w:b/>
          <w:sz w:val="20"/>
          <w:szCs w:val="20"/>
          <w:lang w:eastAsia="es-MX"/>
        </w:rPr>
      </w:pPr>
      <w:r w:rsidRPr="00D54F29">
        <w:rPr>
          <w:rFonts w:ascii="Tahoma" w:hAnsi="Tahoma" w:cs="Tahoma"/>
          <w:b/>
          <w:sz w:val="20"/>
          <w:szCs w:val="20"/>
          <w:lang w:eastAsia="es-MX"/>
        </w:rPr>
        <w:t>Capítulo IV </w:t>
      </w:r>
    </w:p>
    <w:p w:rsidR="00A36EDE" w:rsidRPr="00D54F29" w:rsidRDefault="00A36EDE" w:rsidP="00A36EDE">
      <w:pPr>
        <w:pStyle w:val="Sinespaciado"/>
        <w:jc w:val="right"/>
        <w:rPr>
          <w:rFonts w:ascii="Tahoma" w:hAnsi="Tahoma" w:cs="Tahoma"/>
          <w:b/>
          <w:sz w:val="20"/>
          <w:szCs w:val="20"/>
          <w:lang w:eastAsia="es-MX"/>
        </w:rPr>
      </w:pPr>
      <w:r w:rsidRPr="00D54F29">
        <w:rPr>
          <w:rFonts w:ascii="Tahoma" w:hAnsi="Tahoma" w:cs="Tahoma"/>
          <w:b/>
          <w:sz w:val="20"/>
          <w:szCs w:val="20"/>
          <w:lang w:eastAsia="es-MX"/>
        </w:rPr>
        <w:t>Distribución de Competencias</w:t>
      </w:r>
    </w:p>
    <w:p w:rsidR="00A36EDE" w:rsidRPr="00D54F29" w:rsidRDefault="00A36EDE" w:rsidP="00A36EDE">
      <w:pPr>
        <w:pStyle w:val="Sinespaciado"/>
        <w:jc w:val="right"/>
        <w:rPr>
          <w:rFonts w:ascii="Tahoma" w:hAnsi="Tahoma" w:cs="Tahoma"/>
          <w:b/>
          <w:sz w:val="20"/>
          <w:szCs w:val="20"/>
          <w:lang w:eastAsia="es-MX"/>
        </w:rPr>
      </w:pPr>
      <w:r w:rsidRPr="00D54F29">
        <w:rPr>
          <w:rFonts w:ascii="Tahoma" w:hAnsi="Tahoma" w:cs="Tahoma"/>
          <w:b/>
          <w:sz w:val="20"/>
          <w:szCs w:val="20"/>
          <w:lang w:eastAsia="es-MX"/>
        </w:rPr>
        <w:t>  Atribuciones de la Legislatura</w:t>
      </w:r>
    </w:p>
    <w:p w:rsidR="00A36EDE" w:rsidRPr="00D54F29" w:rsidRDefault="00A36EDE" w:rsidP="00A36EDE">
      <w:pPr>
        <w:shd w:val="clear" w:color="auto" w:fill="FFFFFF"/>
        <w:spacing w:after="0" w:line="240" w:lineRule="auto"/>
        <w:jc w:val="both"/>
        <w:rPr>
          <w:rFonts w:ascii="Tahoma" w:eastAsia="Times New Roman" w:hAnsi="Tahoma" w:cs="Tahoma"/>
          <w:b/>
          <w:color w:val="000000"/>
          <w:sz w:val="24"/>
          <w:szCs w:val="24"/>
          <w:lang w:eastAsia="es-MX"/>
        </w:rPr>
      </w:pP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Artículo 47.-</w:t>
      </w:r>
      <w:r w:rsidRPr="00D54F29">
        <w:rPr>
          <w:rFonts w:ascii="Tahoma" w:eastAsia="Times New Roman" w:hAnsi="Tahoma" w:cs="Tahoma"/>
          <w:color w:val="000000"/>
          <w:sz w:val="24"/>
          <w:szCs w:val="24"/>
          <w:lang w:eastAsia="es-MX"/>
        </w:rPr>
        <w:t xml:space="preserve"> Son atribuciones de la Legislatura del Estado, a través de la Comisión de Equidad entre los Géneros:</w:t>
      </w:r>
    </w:p>
    <w:p w:rsidR="00A36EDE" w:rsidRPr="00D54F29" w:rsidRDefault="00A36EDE" w:rsidP="00A36EDE">
      <w:pPr>
        <w:shd w:val="clear" w:color="auto" w:fill="FFFFFF"/>
        <w:spacing w:after="0" w:line="240" w:lineRule="auto"/>
        <w:jc w:val="both"/>
        <w:rPr>
          <w:rFonts w:ascii="Tahoma" w:eastAsia="Times New Roman" w:hAnsi="Tahoma" w:cs="Tahoma"/>
          <w:color w:val="000000"/>
          <w:sz w:val="20"/>
          <w:szCs w:val="24"/>
          <w:lang w:eastAsia="es-MX"/>
        </w:rPr>
      </w:pPr>
      <w:r w:rsidRPr="00D54F29">
        <w:rPr>
          <w:rFonts w:ascii="Tahoma" w:eastAsia="Times New Roman" w:hAnsi="Tahoma" w:cs="Tahoma"/>
          <w:color w:val="000000"/>
          <w:sz w:val="24"/>
          <w:szCs w:val="24"/>
          <w:lang w:eastAsia="es-MX"/>
        </w:rPr>
        <w:t> </w:t>
      </w:r>
    </w:p>
    <w:p w:rsidR="00A36EDE" w:rsidRPr="00D54F29" w:rsidRDefault="00A36EDE" w:rsidP="00A36EDE">
      <w:pPr>
        <w:shd w:val="clear" w:color="auto" w:fill="FFFFFF"/>
        <w:tabs>
          <w:tab w:val="left" w:pos="284"/>
        </w:tabs>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I.</w:t>
      </w:r>
      <w:r w:rsidRPr="00D54F29">
        <w:rPr>
          <w:rFonts w:ascii="Tahoma" w:eastAsia="Times New Roman" w:hAnsi="Tahoma" w:cs="Tahoma"/>
          <w:color w:val="000000"/>
          <w:sz w:val="24"/>
          <w:szCs w:val="24"/>
          <w:lang w:eastAsia="es-MX"/>
        </w:rPr>
        <w:tab/>
        <w:t>Vigilar que la normatividad del Estado garantice el cumplimiento de la presente Ley, y proponer las reformas y adecuaciones correspondientes;</w:t>
      </w:r>
    </w:p>
    <w:p w:rsidR="00A36EDE" w:rsidRPr="00D54F29" w:rsidRDefault="00A36EDE" w:rsidP="00A36EDE">
      <w:pPr>
        <w:shd w:val="clear" w:color="auto" w:fill="FFFFFF"/>
        <w:spacing w:after="0" w:line="240" w:lineRule="auto"/>
        <w:jc w:val="both"/>
        <w:rPr>
          <w:rFonts w:ascii="Tahoma" w:eastAsia="Times New Roman" w:hAnsi="Tahoma" w:cs="Tahoma"/>
          <w:color w:val="000000"/>
          <w:sz w:val="20"/>
          <w:szCs w:val="24"/>
          <w:lang w:eastAsia="es-MX"/>
        </w:rPr>
      </w:pPr>
      <w:r w:rsidRPr="00D54F29">
        <w:rPr>
          <w:rFonts w:ascii="Tahoma" w:eastAsia="Times New Roman" w:hAnsi="Tahoma" w:cs="Tahoma"/>
          <w:color w:val="000000"/>
          <w:sz w:val="24"/>
          <w:szCs w:val="24"/>
          <w:lang w:eastAsia="es-MX"/>
        </w:rPr>
        <w:t> </w:t>
      </w:r>
    </w:p>
    <w:p w:rsidR="00A36EDE" w:rsidRPr="00D54F29" w:rsidRDefault="00A36EDE" w:rsidP="00A36EDE">
      <w:pPr>
        <w:shd w:val="clear" w:color="auto" w:fill="FFFFFF"/>
        <w:tabs>
          <w:tab w:val="left" w:pos="426"/>
        </w:tabs>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II.</w:t>
      </w:r>
      <w:r w:rsidRPr="00D54F29">
        <w:rPr>
          <w:rFonts w:ascii="Tahoma" w:eastAsia="Times New Roman" w:hAnsi="Tahoma" w:cs="Tahoma"/>
          <w:color w:val="000000"/>
          <w:sz w:val="24"/>
          <w:szCs w:val="24"/>
          <w:lang w:eastAsia="es-MX"/>
        </w:rPr>
        <w:tab/>
        <w:t>Promover la capacitación de las y los servidores públicos del Poder Legislativo del Estado, para que incorporen la perspectiva de género en el ejercicio de sus funciones, actividades y obligaciones, y</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color w:val="000000"/>
          <w:sz w:val="24"/>
          <w:szCs w:val="24"/>
          <w:lang w:eastAsia="es-MX"/>
        </w:rPr>
        <w:t> </w:t>
      </w:r>
    </w:p>
    <w:p w:rsidR="00A36EDE" w:rsidRPr="009F1E60" w:rsidRDefault="00A36EDE" w:rsidP="00A36EDE">
      <w:pPr>
        <w:pStyle w:val="Prrafodelista"/>
        <w:numPr>
          <w:ilvl w:val="0"/>
          <w:numId w:val="9"/>
        </w:numPr>
        <w:shd w:val="clear" w:color="auto" w:fill="FFFFFF"/>
        <w:tabs>
          <w:tab w:val="left" w:pos="426"/>
        </w:tabs>
        <w:ind w:left="284" w:hanging="284"/>
        <w:jc w:val="both"/>
        <w:rPr>
          <w:rFonts w:ascii="Tahoma" w:hAnsi="Tahoma" w:cs="Tahoma"/>
          <w:color w:val="000000"/>
          <w:lang w:eastAsia="es-MX"/>
        </w:rPr>
      </w:pPr>
      <w:r w:rsidRPr="009F1E60">
        <w:rPr>
          <w:rFonts w:ascii="Tahoma" w:hAnsi="Tahoma" w:cs="Tahoma"/>
          <w:color w:val="000000"/>
          <w:lang w:eastAsia="es-MX"/>
        </w:rPr>
        <w:lastRenderedPageBreak/>
        <w:tab/>
        <w:t>Las demás previstas en esta Ley y las disposiciones aplicables.</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color w:val="000000"/>
          <w:sz w:val="24"/>
          <w:szCs w:val="24"/>
          <w:lang w:eastAsia="es-MX"/>
        </w:rPr>
        <w:t>(...)</w:t>
      </w:r>
    </w:p>
    <w:p w:rsidR="00A36EDE" w:rsidRPr="00D54F29" w:rsidRDefault="00A36EDE" w:rsidP="00A36EDE">
      <w:pPr>
        <w:shd w:val="clear" w:color="auto" w:fill="FFFFFF"/>
        <w:spacing w:after="0" w:line="240" w:lineRule="auto"/>
        <w:jc w:val="right"/>
        <w:rPr>
          <w:rFonts w:ascii="Tahoma" w:eastAsia="Times New Roman" w:hAnsi="Tahoma" w:cs="Tahoma"/>
          <w:b/>
          <w:color w:val="000000"/>
          <w:sz w:val="20"/>
          <w:szCs w:val="20"/>
          <w:lang w:eastAsia="es-MX"/>
        </w:rPr>
      </w:pPr>
      <w:r w:rsidRPr="00D54F29">
        <w:rPr>
          <w:rFonts w:ascii="Tahoma" w:eastAsia="Times New Roman" w:hAnsi="Tahoma" w:cs="Tahoma"/>
          <w:b/>
          <w:color w:val="000000"/>
          <w:sz w:val="20"/>
          <w:szCs w:val="20"/>
          <w:lang w:eastAsia="es-MX"/>
        </w:rPr>
        <w:t>Atribuciones de la Comisión de Derechos Humanos</w:t>
      </w:r>
    </w:p>
    <w:p w:rsidR="00A36EDE" w:rsidRPr="00D54F29" w:rsidRDefault="00A36EDE" w:rsidP="00A36EDE">
      <w:pPr>
        <w:shd w:val="clear" w:color="auto" w:fill="FFFFFF"/>
        <w:spacing w:after="0" w:line="240" w:lineRule="auto"/>
        <w:jc w:val="both"/>
        <w:rPr>
          <w:rFonts w:ascii="Tahoma" w:eastAsia="Times New Roman" w:hAnsi="Tahoma" w:cs="Tahoma"/>
          <w:b/>
          <w:color w:val="000000"/>
          <w:sz w:val="24"/>
          <w:szCs w:val="24"/>
          <w:lang w:eastAsia="es-MX"/>
        </w:rPr>
      </w:pP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Artículo 49.-</w:t>
      </w:r>
      <w:r w:rsidRPr="00D54F29">
        <w:rPr>
          <w:rFonts w:ascii="Tahoma" w:eastAsia="Times New Roman" w:hAnsi="Tahoma" w:cs="Tahoma"/>
          <w:color w:val="000000"/>
          <w:sz w:val="24"/>
          <w:szCs w:val="24"/>
          <w:lang w:eastAsia="es-MX"/>
        </w:rPr>
        <w:t xml:space="preserve"> Son atribuciones de la Comisión de Derechos Humanos del Estado de Zacatecas:</w:t>
      </w:r>
    </w:p>
    <w:p w:rsidR="00A36EDE" w:rsidRPr="00D54F29" w:rsidRDefault="00A36EDE" w:rsidP="00A36EDE">
      <w:pPr>
        <w:shd w:val="clear" w:color="auto" w:fill="FFFFFF"/>
        <w:spacing w:after="0" w:line="240" w:lineRule="auto"/>
        <w:jc w:val="right"/>
        <w:rPr>
          <w:rFonts w:ascii="Tahoma" w:eastAsia="Times New Roman" w:hAnsi="Tahoma" w:cs="Tahoma"/>
          <w:color w:val="000000"/>
          <w:sz w:val="20"/>
          <w:szCs w:val="20"/>
          <w:lang w:eastAsia="es-MX"/>
        </w:rPr>
      </w:pPr>
      <w:r w:rsidRPr="00D54F29">
        <w:rPr>
          <w:rFonts w:ascii="Tahoma" w:eastAsia="Times New Roman" w:hAnsi="Tahoma" w:cs="Tahoma"/>
          <w:color w:val="000000"/>
          <w:sz w:val="20"/>
          <w:szCs w:val="20"/>
          <w:lang w:eastAsia="es-MX"/>
        </w:rPr>
        <w:t>Párrafo reformado POG 23-03-2013</w:t>
      </w:r>
    </w:p>
    <w:p w:rsidR="00A36EDE" w:rsidRPr="00D54F29" w:rsidRDefault="00A36EDE" w:rsidP="00A36EDE">
      <w:pPr>
        <w:shd w:val="clear" w:color="auto" w:fill="FFFFFF"/>
        <w:spacing w:after="0" w:line="240" w:lineRule="auto"/>
        <w:jc w:val="both"/>
        <w:rPr>
          <w:rFonts w:ascii="Tahoma" w:eastAsia="Times New Roman" w:hAnsi="Tahoma" w:cs="Tahoma"/>
          <w:color w:val="000000"/>
          <w:sz w:val="20"/>
          <w:szCs w:val="20"/>
          <w:lang w:eastAsia="es-MX"/>
        </w:rPr>
      </w:pPr>
      <w:r w:rsidRPr="00D54F29">
        <w:rPr>
          <w:rFonts w:ascii="Tahoma" w:eastAsia="Times New Roman" w:hAnsi="Tahoma" w:cs="Tahoma"/>
          <w:color w:val="000000"/>
          <w:sz w:val="20"/>
          <w:szCs w:val="20"/>
          <w:lang w:eastAsia="es-MX"/>
        </w:rPr>
        <w:t> </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I.</w:t>
      </w:r>
      <w:r w:rsidRPr="00D54F29">
        <w:rPr>
          <w:rFonts w:ascii="Tahoma" w:eastAsia="Times New Roman" w:hAnsi="Tahoma" w:cs="Tahoma"/>
          <w:color w:val="000000"/>
          <w:sz w:val="24"/>
          <w:szCs w:val="24"/>
          <w:lang w:eastAsia="es-MX"/>
        </w:rPr>
        <w:tab/>
        <w:t>Institucionalizar en sus funciones, actividades, políticas, programas, modelos, acciones y campañas, la perspectiva de género, los principios de igualdad, equidad y no discriminación, el respeto pleno a los derechos humanos de las mujeres, y la cultura de prevención, denuncia y erradicación de la violencia contra las mujeres;</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color w:val="000000"/>
          <w:sz w:val="24"/>
          <w:szCs w:val="24"/>
          <w:lang w:eastAsia="es-MX"/>
        </w:rPr>
        <w:t> </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II.</w:t>
      </w:r>
      <w:r w:rsidRPr="00D54F29">
        <w:rPr>
          <w:rFonts w:ascii="Tahoma" w:eastAsia="Times New Roman" w:hAnsi="Tahoma" w:cs="Tahoma"/>
          <w:color w:val="000000"/>
          <w:sz w:val="24"/>
          <w:szCs w:val="24"/>
          <w:lang w:eastAsia="es-MX"/>
        </w:rPr>
        <w:tab/>
        <w:t>Implementar campañas de información en las regiones del Estado sobre el derecho de las mujeres a una vida libre de violencia, en el ámbito público, privado y social, y difundir el procedimiento para interponer quejas por presuntas violaciones a este derecho fundamental, cuando sean imputables a servidoras o servidores públicos estatales o municipales;</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color w:val="000000"/>
          <w:sz w:val="24"/>
          <w:szCs w:val="24"/>
          <w:lang w:eastAsia="es-MX"/>
        </w:rPr>
        <w:t> </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III.</w:t>
      </w:r>
      <w:r w:rsidRPr="00D54F29">
        <w:rPr>
          <w:rFonts w:ascii="Tahoma" w:eastAsia="Times New Roman" w:hAnsi="Tahoma" w:cs="Tahoma"/>
          <w:color w:val="000000"/>
          <w:sz w:val="24"/>
          <w:szCs w:val="24"/>
          <w:lang w:eastAsia="es-MX"/>
        </w:rPr>
        <w:tab/>
        <w:t>Opinar al respecto de la Declaratoria de Alerta de Violencia contra las Mujeres;</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color w:val="000000"/>
          <w:sz w:val="24"/>
          <w:szCs w:val="24"/>
          <w:lang w:eastAsia="es-MX"/>
        </w:rPr>
        <w:t> </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IV.</w:t>
      </w:r>
      <w:r w:rsidRPr="00D54F29">
        <w:rPr>
          <w:rFonts w:ascii="Tahoma" w:eastAsia="Times New Roman" w:hAnsi="Tahoma" w:cs="Tahoma"/>
          <w:color w:val="000000"/>
          <w:sz w:val="24"/>
          <w:szCs w:val="24"/>
          <w:lang w:eastAsia="es-MX"/>
        </w:rPr>
        <w:tab/>
        <w:t>Establecer, en todos los órganos y unidades a su cargo, una base de datos sobre los casos atendidos, tramitados o canalizados, edad, número de víctimas, tipos y modalidades de la violencia, causas, daños y recursos erogados, la cual será proporcionada a las instituciones encargadas de realizar el diagnóstico estatal y demás investigaciones relativas, y formará parte del Banco Estatal, y</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color w:val="000000"/>
          <w:sz w:val="24"/>
          <w:szCs w:val="24"/>
          <w:lang w:eastAsia="es-MX"/>
        </w:rPr>
        <w:t> </w:t>
      </w:r>
    </w:p>
    <w:p w:rsidR="00A36EDE" w:rsidRPr="00D54F29" w:rsidRDefault="00A36EDE" w:rsidP="00A36EDE">
      <w:pPr>
        <w:shd w:val="clear" w:color="auto" w:fill="FFFFFF"/>
        <w:spacing w:after="0" w:line="240" w:lineRule="auto"/>
        <w:jc w:val="both"/>
        <w:rPr>
          <w:rFonts w:ascii="Tahoma" w:eastAsia="Times New Roman" w:hAnsi="Tahoma" w:cs="Tahoma"/>
          <w:color w:val="000000"/>
          <w:sz w:val="24"/>
          <w:szCs w:val="24"/>
          <w:lang w:eastAsia="es-MX"/>
        </w:rPr>
      </w:pPr>
      <w:r w:rsidRPr="00D54F29">
        <w:rPr>
          <w:rFonts w:ascii="Tahoma" w:eastAsia="Times New Roman" w:hAnsi="Tahoma" w:cs="Tahoma"/>
          <w:b/>
          <w:color w:val="000000"/>
          <w:sz w:val="24"/>
          <w:szCs w:val="24"/>
          <w:lang w:eastAsia="es-MX"/>
        </w:rPr>
        <w:t>V.</w:t>
      </w:r>
      <w:r w:rsidRPr="00D54F29">
        <w:rPr>
          <w:rFonts w:ascii="Tahoma" w:eastAsia="Times New Roman" w:hAnsi="Tahoma" w:cs="Tahoma"/>
          <w:color w:val="000000"/>
          <w:sz w:val="24"/>
          <w:szCs w:val="24"/>
          <w:lang w:eastAsia="es-MX"/>
        </w:rPr>
        <w:tab/>
        <w:t>Las demás previstas en esta Ley y las disposiciones aplicables.</w:t>
      </w:r>
    </w:p>
    <w:p w:rsidR="00A36EDE" w:rsidRPr="00D54F29" w:rsidRDefault="00A36EDE" w:rsidP="00A36EDE">
      <w:pPr>
        <w:shd w:val="clear" w:color="auto" w:fill="FFFFFF"/>
        <w:spacing w:after="0" w:line="240" w:lineRule="auto"/>
        <w:jc w:val="both"/>
        <w:rPr>
          <w:rFonts w:ascii="Tahoma" w:eastAsia="Times New Roman" w:hAnsi="Tahoma" w:cs="Tahoma"/>
          <w:color w:val="000000"/>
          <w:sz w:val="18"/>
          <w:szCs w:val="18"/>
          <w:lang w:eastAsia="es-MX"/>
        </w:rPr>
      </w:pPr>
    </w:p>
    <w:p w:rsidR="00A36EDE" w:rsidRPr="00D54F29" w:rsidRDefault="00A36EDE" w:rsidP="00A36EDE">
      <w:pPr>
        <w:shd w:val="clear" w:color="auto" w:fill="FFFFFF"/>
        <w:spacing w:after="0" w:line="240" w:lineRule="auto"/>
        <w:jc w:val="both"/>
        <w:rPr>
          <w:rFonts w:ascii="Tahoma" w:eastAsia="Times New Roman" w:hAnsi="Tahoma" w:cs="Tahoma"/>
          <w:color w:val="000000"/>
          <w:sz w:val="18"/>
          <w:szCs w:val="18"/>
          <w:lang w:eastAsia="es-MX"/>
        </w:rPr>
      </w:pPr>
      <w:r w:rsidRPr="00D54F29">
        <w:rPr>
          <w:rFonts w:ascii="Tahoma" w:eastAsia="Times New Roman" w:hAnsi="Tahoma" w:cs="Tahoma"/>
          <w:color w:val="000000"/>
          <w:sz w:val="18"/>
          <w:szCs w:val="18"/>
          <w:lang w:eastAsia="es-MX"/>
        </w:rPr>
        <w:t> </w:t>
      </w:r>
    </w:p>
    <w:p w:rsidR="00A36EDE" w:rsidRDefault="00A36EDE" w:rsidP="00A36EDE">
      <w:pPr>
        <w:spacing w:line="240" w:lineRule="auto"/>
        <w:rPr>
          <w:rFonts w:ascii="Tahoma" w:hAnsi="Tahoma" w:cs="Tahoma"/>
          <w:b/>
          <w:i/>
          <w:sz w:val="28"/>
          <w:szCs w:val="28"/>
        </w:rPr>
      </w:pPr>
    </w:p>
    <w:p w:rsidR="00794EFB" w:rsidRDefault="00794EFB" w:rsidP="00A36EDE">
      <w:pPr>
        <w:spacing w:line="240" w:lineRule="auto"/>
        <w:rPr>
          <w:rFonts w:ascii="Tahoma" w:hAnsi="Tahoma" w:cs="Tahoma"/>
          <w:b/>
          <w:i/>
          <w:sz w:val="28"/>
          <w:szCs w:val="28"/>
        </w:rPr>
      </w:pPr>
    </w:p>
    <w:p w:rsidR="00794EFB" w:rsidRDefault="00794EFB" w:rsidP="00A36EDE">
      <w:pPr>
        <w:spacing w:line="240" w:lineRule="auto"/>
        <w:rPr>
          <w:rFonts w:ascii="Tahoma" w:hAnsi="Tahoma" w:cs="Tahoma"/>
          <w:b/>
          <w:i/>
          <w:sz w:val="28"/>
          <w:szCs w:val="28"/>
        </w:rPr>
      </w:pPr>
    </w:p>
    <w:p w:rsidR="00794EFB" w:rsidRDefault="00794EFB" w:rsidP="00A36EDE">
      <w:pPr>
        <w:spacing w:line="240" w:lineRule="auto"/>
        <w:rPr>
          <w:rFonts w:ascii="Tahoma" w:hAnsi="Tahoma" w:cs="Tahoma"/>
          <w:b/>
          <w:i/>
          <w:sz w:val="28"/>
          <w:szCs w:val="28"/>
        </w:rPr>
      </w:pPr>
    </w:p>
    <w:p w:rsidR="00794EFB" w:rsidRDefault="00794EFB" w:rsidP="00A36EDE">
      <w:pPr>
        <w:spacing w:line="240" w:lineRule="auto"/>
        <w:rPr>
          <w:rFonts w:ascii="Tahoma" w:hAnsi="Tahoma" w:cs="Tahoma"/>
          <w:b/>
          <w:i/>
          <w:sz w:val="28"/>
          <w:szCs w:val="28"/>
        </w:rPr>
      </w:pPr>
    </w:p>
    <w:p w:rsidR="00794EFB" w:rsidRPr="00D54F29" w:rsidRDefault="00794EFB" w:rsidP="00A36EDE">
      <w:pPr>
        <w:spacing w:line="240" w:lineRule="auto"/>
        <w:rPr>
          <w:rFonts w:ascii="Tahoma" w:hAnsi="Tahoma" w:cs="Tahoma"/>
          <w:b/>
          <w:i/>
          <w:sz w:val="28"/>
          <w:szCs w:val="28"/>
        </w:rPr>
      </w:pPr>
    </w:p>
    <w:p w:rsidR="00C13165" w:rsidRDefault="00C13165" w:rsidP="00C13165">
      <w:pPr>
        <w:pStyle w:val="Prrafodelista"/>
        <w:numPr>
          <w:ilvl w:val="0"/>
          <w:numId w:val="12"/>
        </w:numPr>
        <w:spacing w:after="200"/>
        <w:contextualSpacing/>
        <w:jc w:val="both"/>
        <w:rPr>
          <w:rFonts w:ascii="Tahoma" w:hAnsi="Tahoma" w:cs="Tahoma"/>
          <w:b/>
          <w:i/>
        </w:rPr>
      </w:pPr>
      <w:r w:rsidRPr="00D54F29">
        <w:rPr>
          <w:rFonts w:ascii="Tahoma" w:hAnsi="Tahoma" w:cs="Tahoma"/>
          <w:b/>
          <w:i/>
        </w:rPr>
        <w:lastRenderedPageBreak/>
        <w:t xml:space="preserve">LEY </w:t>
      </w:r>
      <w:r>
        <w:rPr>
          <w:rFonts w:ascii="Tahoma" w:hAnsi="Tahoma" w:cs="Tahoma"/>
          <w:b/>
          <w:i/>
        </w:rPr>
        <w:t>ELECTORAL DEL ESTADO DE ZACATECAS (2015)</w:t>
      </w:r>
    </w:p>
    <w:p w:rsidR="00C00C82" w:rsidRDefault="00C00C82" w:rsidP="00C00C82">
      <w:pPr>
        <w:pStyle w:val="Prrafodelista"/>
        <w:spacing w:after="200"/>
        <w:ind w:left="720"/>
        <w:contextualSpacing/>
        <w:jc w:val="both"/>
        <w:rPr>
          <w:rFonts w:ascii="Tahoma" w:hAnsi="Tahoma" w:cs="Tahoma"/>
          <w:b/>
          <w:i/>
        </w:rPr>
      </w:pPr>
    </w:p>
    <w:p w:rsidR="00C00C82" w:rsidRDefault="00C00C82" w:rsidP="00C00C82">
      <w:pPr>
        <w:pStyle w:val="Prrafodelista"/>
        <w:spacing w:after="200"/>
        <w:ind w:left="720"/>
        <w:contextualSpacing/>
        <w:jc w:val="both"/>
        <w:rPr>
          <w:rFonts w:ascii="Tahoma" w:hAnsi="Tahoma" w:cs="Tahoma"/>
          <w:b/>
          <w:i/>
        </w:rPr>
      </w:pPr>
    </w:p>
    <w:p w:rsidR="00166DC4" w:rsidRPr="00D54F29" w:rsidRDefault="00166DC4" w:rsidP="00166DC4">
      <w:pPr>
        <w:shd w:val="clear" w:color="auto" w:fill="FFFFFF"/>
        <w:spacing w:after="0" w:line="240" w:lineRule="auto"/>
        <w:jc w:val="right"/>
        <w:rPr>
          <w:rFonts w:ascii="Tahoma" w:eastAsia="Times New Roman" w:hAnsi="Tahoma" w:cs="Tahoma"/>
          <w:b/>
          <w:color w:val="000000"/>
          <w:sz w:val="20"/>
          <w:szCs w:val="20"/>
          <w:lang w:eastAsia="es-MX"/>
        </w:rPr>
      </w:pPr>
      <w:r>
        <w:rPr>
          <w:rFonts w:ascii="Tahoma" w:eastAsia="Times New Roman" w:hAnsi="Tahoma" w:cs="Tahoma"/>
          <w:b/>
          <w:color w:val="000000"/>
          <w:sz w:val="20"/>
          <w:szCs w:val="20"/>
          <w:lang w:eastAsia="es-MX"/>
        </w:rPr>
        <w:t xml:space="preserve">Glosario de uso frecuente </w:t>
      </w:r>
    </w:p>
    <w:p w:rsidR="00166DC4" w:rsidRPr="00166DC4" w:rsidRDefault="00166DC4" w:rsidP="00C00C82">
      <w:pPr>
        <w:pStyle w:val="Prrafodelista"/>
        <w:spacing w:after="200"/>
        <w:ind w:left="720"/>
        <w:contextualSpacing/>
        <w:jc w:val="both"/>
        <w:rPr>
          <w:rFonts w:ascii="Tahoma" w:hAnsi="Tahoma" w:cs="Tahoma"/>
          <w:b/>
          <w:i/>
          <w:lang w:val="es-MX"/>
        </w:rPr>
      </w:pPr>
    </w:p>
    <w:p w:rsidR="00166DC4" w:rsidRPr="00D54F29" w:rsidRDefault="00166DC4" w:rsidP="00C00C82">
      <w:pPr>
        <w:pStyle w:val="Prrafodelista"/>
        <w:spacing w:after="200"/>
        <w:ind w:left="720"/>
        <w:contextualSpacing/>
        <w:jc w:val="both"/>
        <w:rPr>
          <w:rFonts w:ascii="Tahoma" w:hAnsi="Tahoma" w:cs="Tahoma"/>
          <w:b/>
          <w:i/>
        </w:rPr>
      </w:pPr>
    </w:p>
    <w:p w:rsidR="00794EFB" w:rsidRDefault="00166DC4" w:rsidP="00794EFB">
      <w:pPr>
        <w:contextualSpacing/>
        <w:jc w:val="both"/>
        <w:rPr>
          <w:rFonts w:ascii="Tahoma" w:eastAsia="Times New Roman" w:hAnsi="Tahoma" w:cs="Tahoma"/>
          <w:b/>
          <w:color w:val="000000"/>
          <w:sz w:val="24"/>
          <w:szCs w:val="24"/>
          <w:lang w:eastAsia="es-MX"/>
        </w:rPr>
      </w:pPr>
      <w:r w:rsidRPr="00794EFB">
        <w:rPr>
          <w:rFonts w:ascii="Tahoma" w:eastAsia="Times New Roman" w:hAnsi="Tahoma" w:cs="Tahoma"/>
          <w:b/>
          <w:color w:val="000000"/>
          <w:sz w:val="24"/>
          <w:szCs w:val="24"/>
          <w:lang w:eastAsia="es-MX"/>
        </w:rPr>
        <w:t xml:space="preserve">Artículo 5. </w:t>
      </w:r>
      <w:r w:rsidR="00794EFB" w:rsidRPr="00794EFB">
        <w:rPr>
          <w:rFonts w:ascii="Tahoma" w:eastAsia="Times New Roman" w:hAnsi="Tahoma" w:cs="Tahoma"/>
          <w:b/>
          <w:color w:val="000000"/>
          <w:sz w:val="24"/>
          <w:szCs w:val="24"/>
          <w:lang w:eastAsia="es-MX"/>
        </w:rPr>
        <w:t xml:space="preserve">  </w:t>
      </w:r>
    </w:p>
    <w:p w:rsidR="00794EFB" w:rsidRDefault="00794EFB" w:rsidP="00794EFB">
      <w:pPr>
        <w:contextualSpacing/>
        <w:jc w:val="both"/>
        <w:rPr>
          <w:rFonts w:ascii="Tahoma" w:eastAsia="Times New Roman" w:hAnsi="Tahoma" w:cs="Tahoma"/>
          <w:b/>
          <w:color w:val="000000"/>
          <w:sz w:val="24"/>
          <w:szCs w:val="24"/>
          <w:lang w:eastAsia="es-MX"/>
        </w:rPr>
      </w:pPr>
    </w:p>
    <w:p w:rsidR="00794EFB" w:rsidRDefault="00794EFB" w:rsidP="00794EFB">
      <w:pPr>
        <w:pStyle w:val="Prrafodelista"/>
        <w:numPr>
          <w:ilvl w:val="0"/>
          <w:numId w:val="14"/>
        </w:numPr>
        <w:contextualSpacing/>
        <w:jc w:val="both"/>
      </w:pPr>
      <w:r w:rsidRPr="00794EFB">
        <w:rPr>
          <w:rFonts w:ascii="Tahoma" w:hAnsi="Tahoma" w:cs="Tahoma"/>
        </w:rPr>
        <w:t>Para los efectos de esta Ley se entenderá por:</w:t>
      </w:r>
    </w:p>
    <w:p w:rsidR="00A36EDE" w:rsidRPr="00794EFB" w:rsidRDefault="00A36EDE" w:rsidP="00A36EDE">
      <w:pPr>
        <w:spacing w:line="240" w:lineRule="auto"/>
        <w:rPr>
          <w:rFonts w:ascii="Tahoma" w:eastAsia="Times New Roman" w:hAnsi="Tahoma" w:cs="Tahoma"/>
          <w:b/>
          <w:color w:val="000000"/>
          <w:sz w:val="24"/>
          <w:szCs w:val="24"/>
          <w:lang w:val="es-ES" w:eastAsia="es-MX"/>
        </w:rPr>
      </w:pPr>
    </w:p>
    <w:p w:rsidR="00166DC4" w:rsidRPr="00462983" w:rsidRDefault="00794EFB" w:rsidP="00462983">
      <w:pPr>
        <w:jc w:val="both"/>
        <w:rPr>
          <w:rFonts w:ascii="Tahoma" w:hAnsi="Tahoma" w:cs="Tahoma"/>
          <w:sz w:val="24"/>
          <w:szCs w:val="24"/>
        </w:rPr>
      </w:pPr>
      <w:r w:rsidRPr="00462983">
        <w:rPr>
          <w:rFonts w:ascii="Tahoma" w:hAnsi="Tahoma" w:cs="Tahoma"/>
          <w:sz w:val="24"/>
          <w:szCs w:val="24"/>
        </w:rPr>
        <w:t>III.</w:t>
      </w:r>
      <w:r w:rsidRPr="00462983">
        <w:rPr>
          <w:rFonts w:ascii="Tahoma" w:hAnsi="Tahoma" w:cs="Tahoma"/>
          <w:sz w:val="24"/>
          <w:szCs w:val="24"/>
        </w:rPr>
        <w:tab/>
        <w:t>En cuanto a las definiciones aplicables a esta Ley:</w:t>
      </w:r>
    </w:p>
    <w:p w:rsidR="00462983" w:rsidRPr="00462983" w:rsidRDefault="00462983" w:rsidP="00462983">
      <w:pPr>
        <w:jc w:val="both"/>
        <w:rPr>
          <w:rFonts w:ascii="Tahoma" w:hAnsi="Tahoma" w:cs="Tahoma"/>
          <w:sz w:val="24"/>
          <w:szCs w:val="24"/>
        </w:rPr>
      </w:pPr>
      <w:r w:rsidRPr="00462983">
        <w:rPr>
          <w:rFonts w:ascii="Tahoma" w:hAnsi="Tahoma" w:cs="Tahoma"/>
          <w:sz w:val="24"/>
          <w:szCs w:val="24"/>
        </w:rPr>
        <w:t>jj). Violencia Política. Cualquier acción u omisión realizada por una o varias personas o servidores públicos, por sí o a través de terceros, que causen daño físico, psicológico, económico o sexual, en contra de una o varias mujeres o su familia, para restringir, suspender o impedir el ejercicio de su derecho a la participación política en los procesos electorales que tengan como fin la inducción a la toma de decisiones en contra de su voluntad;</w:t>
      </w:r>
    </w:p>
    <w:p w:rsidR="00462983" w:rsidRDefault="00462983" w:rsidP="00A36EDE">
      <w:pPr>
        <w:spacing w:line="240" w:lineRule="auto"/>
        <w:rPr>
          <w:rFonts w:ascii="Tahoma" w:hAnsi="Tahoma" w:cs="Tahoma"/>
        </w:rPr>
      </w:pPr>
    </w:p>
    <w:p w:rsidR="000561F4" w:rsidRPr="00972F14" w:rsidRDefault="000561F4" w:rsidP="000561F4">
      <w:pPr>
        <w:spacing w:line="240" w:lineRule="auto"/>
        <w:jc w:val="right"/>
        <w:rPr>
          <w:rFonts w:ascii="Tahoma" w:hAnsi="Tahoma" w:cs="Tahoma"/>
          <w:sz w:val="20"/>
          <w:szCs w:val="24"/>
        </w:rPr>
      </w:pPr>
      <w:r w:rsidRPr="00972F14">
        <w:rPr>
          <w:rFonts w:ascii="Tahoma" w:eastAsiaTheme="minorHAnsi" w:hAnsi="Tahoma" w:cs="Tahoma"/>
          <w:b/>
          <w:bCs/>
          <w:sz w:val="20"/>
          <w:szCs w:val="24"/>
        </w:rPr>
        <w:t>Obligaciones de los partidos políticos</w:t>
      </w:r>
    </w:p>
    <w:p w:rsidR="00A36EDE" w:rsidRPr="00972F14" w:rsidRDefault="00A36EDE" w:rsidP="00A36EDE">
      <w:pPr>
        <w:spacing w:line="240" w:lineRule="auto"/>
        <w:rPr>
          <w:rFonts w:ascii="Tahoma" w:hAnsi="Tahoma" w:cs="Tahoma"/>
          <w:sz w:val="24"/>
          <w:szCs w:val="24"/>
        </w:rPr>
      </w:pPr>
    </w:p>
    <w:p w:rsidR="000561F4" w:rsidRPr="00972F14" w:rsidRDefault="000561F4" w:rsidP="000561F4">
      <w:pPr>
        <w:autoSpaceDE w:val="0"/>
        <w:autoSpaceDN w:val="0"/>
        <w:adjustRightInd w:val="0"/>
        <w:spacing w:after="0" w:line="240" w:lineRule="auto"/>
        <w:rPr>
          <w:rFonts w:ascii="Tahoma" w:eastAsiaTheme="minorHAnsi" w:hAnsi="Tahoma" w:cs="Tahoma"/>
          <w:b/>
          <w:bCs/>
          <w:sz w:val="24"/>
          <w:szCs w:val="24"/>
        </w:rPr>
      </w:pPr>
      <w:r w:rsidRPr="00972F14">
        <w:rPr>
          <w:rFonts w:ascii="Tahoma" w:eastAsiaTheme="minorHAnsi" w:hAnsi="Tahoma" w:cs="Tahoma"/>
          <w:b/>
          <w:bCs/>
          <w:sz w:val="24"/>
          <w:szCs w:val="24"/>
        </w:rPr>
        <w:t>ARTÍCULO 52</w:t>
      </w:r>
    </w:p>
    <w:p w:rsidR="000561F4" w:rsidRPr="00972F14" w:rsidRDefault="000561F4" w:rsidP="000561F4">
      <w:pPr>
        <w:autoSpaceDE w:val="0"/>
        <w:autoSpaceDN w:val="0"/>
        <w:adjustRightInd w:val="0"/>
        <w:spacing w:after="0" w:line="240" w:lineRule="auto"/>
        <w:rPr>
          <w:rFonts w:ascii="Tahoma" w:eastAsiaTheme="minorHAnsi" w:hAnsi="Tahoma" w:cs="Tahoma"/>
          <w:b/>
          <w:bCs/>
          <w:sz w:val="24"/>
          <w:szCs w:val="24"/>
        </w:rPr>
      </w:pPr>
    </w:p>
    <w:p w:rsidR="000561F4" w:rsidRPr="00972F14" w:rsidRDefault="000561F4" w:rsidP="00972F14">
      <w:pPr>
        <w:pStyle w:val="Prrafodelista"/>
        <w:numPr>
          <w:ilvl w:val="0"/>
          <w:numId w:val="15"/>
        </w:numPr>
        <w:autoSpaceDE w:val="0"/>
        <w:autoSpaceDN w:val="0"/>
        <w:adjustRightInd w:val="0"/>
        <w:ind w:left="0" w:firstLine="0"/>
        <w:rPr>
          <w:rFonts w:ascii="Tahoma" w:eastAsiaTheme="minorHAnsi" w:hAnsi="Tahoma" w:cs="Tahoma"/>
        </w:rPr>
      </w:pPr>
      <w:r w:rsidRPr="00972F14">
        <w:rPr>
          <w:rFonts w:ascii="Tahoma" w:eastAsiaTheme="minorHAnsi" w:hAnsi="Tahoma" w:cs="Tahoma"/>
        </w:rPr>
        <w:t>Son obligaciones de los partidos políticos:</w:t>
      </w:r>
    </w:p>
    <w:p w:rsidR="000561F4" w:rsidRPr="00972F14" w:rsidRDefault="000561F4" w:rsidP="00972F14">
      <w:pPr>
        <w:pStyle w:val="Prrafodelista"/>
        <w:autoSpaceDE w:val="0"/>
        <w:autoSpaceDN w:val="0"/>
        <w:adjustRightInd w:val="0"/>
        <w:ind w:left="0"/>
        <w:rPr>
          <w:rFonts w:ascii="Tahoma" w:eastAsiaTheme="minorHAnsi" w:hAnsi="Tahoma" w:cs="Tahoma"/>
          <w:lang w:val="es-MX" w:eastAsia="en-US"/>
        </w:rPr>
      </w:pPr>
    </w:p>
    <w:p w:rsidR="000561F4" w:rsidRPr="00972F14" w:rsidRDefault="00972F14" w:rsidP="00972F14">
      <w:pPr>
        <w:pStyle w:val="Prrafodelista"/>
        <w:numPr>
          <w:ilvl w:val="0"/>
          <w:numId w:val="21"/>
        </w:numPr>
        <w:autoSpaceDE w:val="0"/>
        <w:autoSpaceDN w:val="0"/>
        <w:adjustRightInd w:val="0"/>
        <w:ind w:left="0" w:firstLine="0"/>
        <w:rPr>
          <w:rFonts w:ascii="Tahoma" w:eastAsiaTheme="minorHAnsi" w:hAnsi="Tahoma" w:cs="Tahoma"/>
        </w:rPr>
      </w:pPr>
      <w:r w:rsidRPr="00972F14">
        <w:rPr>
          <w:rFonts w:ascii="Tahoma" w:eastAsiaTheme="minorHAnsi" w:hAnsi="Tahoma" w:cs="Tahoma"/>
        </w:rPr>
        <w:t>(…)</w:t>
      </w:r>
    </w:p>
    <w:p w:rsidR="00972F14" w:rsidRPr="00972F14" w:rsidRDefault="00972F14" w:rsidP="00972F14">
      <w:pPr>
        <w:pStyle w:val="Prrafodelista"/>
        <w:autoSpaceDE w:val="0"/>
        <w:autoSpaceDN w:val="0"/>
        <w:adjustRightInd w:val="0"/>
        <w:ind w:left="1080"/>
        <w:rPr>
          <w:rFonts w:ascii="Tahoma" w:eastAsiaTheme="minorHAnsi" w:hAnsi="Tahoma" w:cs="Tahoma"/>
        </w:rPr>
      </w:pPr>
    </w:p>
    <w:p w:rsidR="00A36EDE" w:rsidRPr="005D5769" w:rsidRDefault="000561F4" w:rsidP="005D5769">
      <w:pPr>
        <w:autoSpaceDE w:val="0"/>
        <w:autoSpaceDN w:val="0"/>
        <w:adjustRightInd w:val="0"/>
        <w:spacing w:after="0" w:line="240" w:lineRule="auto"/>
        <w:jc w:val="both"/>
        <w:rPr>
          <w:rFonts w:ascii="Tahoma" w:eastAsiaTheme="minorHAnsi" w:hAnsi="Tahoma" w:cs="Tahoma"/>
          <w:sz w:val="24"/>
          <w:szCs w:val="24"/>
        </w:rPr>
      </w:pPr>
      <w:r w:rsidRPr="00972F14">
        <w:rPr>
          <w:rFonts w:ascii="Tahoma" w:eastAsiaTheme="minorHAnsi" w:hAnsi="Tahoma" w:cs="Tahoma"/>
          <w:sz w:val="24"/>
          <w:szCs w:val="24"/>
        </w:rPr>
        <w:t>II. Abstenerse de recurrir a la violencia</w:t>
      </w:r>
      <w:r w:rsidRPr="00972F14">
        <w:rPr>
          <w:rFonts w:ascii="Tahoma" w:eastAsiaTheme="minorHAnsi" w:hAnsi="Tahoma" w:cs="Tahoma"/>
          <w:b/>
          <w:bCs/>
          <w:sz w:val="24"/>
          <w:szCs w:val="24"/>
        </w:rPr>
        <w:t xml:space="preserve">, incluida </w:t>
      </w:r>
      <w:r w:rsidR="005D5769">
        <w:rPr>
          <w:rFonts w:ascii="Tahoma" w:eastAsiaTheme="minorHAnsi" w:hAnsi="Tahoma" w:cs="Tahoma"/>
          <w:b/>
          <w:bCs/>
          <w:sz w:val="24"/>
          <w:szCs w:val="24"/>
        </w:rPr>
        <w:t xml:space="preserve">la violencia política en contra </w:t>
      </w:r>
      <w:r w:rsidRPr="00972F14">
        <w:rPr>
          <w:rFonts w:ascii="Tahoma" w:eastAsiaTheme="minorHAnsi" w:hAnsi="Tahoma" w:cs="Tahoma"/>
          <w:b/>
          <w:bCs/>
          <w:sz w:val="24"/>
          <w:szCs w:val="24"/>
        </w:rPr>
        <w:t xml:space="preserve">de las mujeres </w:t>
      </w:r>
      <w:r w:rsidRPr="00972F14">
        <w:rPr>
          <w:rFonts w:ascii="Tahoma" w:eastAsiaTheme="minorHAnsi" w:hAnsi="Tahoma" w:cs="Tahoma"/>
          <w:sz w:val="24"/>
          <w:szCs w:val="24"/>
        </w:rPr>
        <w:t>y a cualquier</w:t>
      </w:r>
      <w:r w:rsidR="005D5769">
        <w:rPr>
          <w:rFonts w:ascii="Tahoma" w:eastAsiaTheme="minorHAnsi" w:hAnsi="Tahoma" w:cs="Tahoma"/>
          <w:sz w:val="24"/>
          <w:szCs w:val="24"/>
        </w:rPr>
        <w:t xml:space="preserve"> </w:t>
      </w:r>
      <w:r w:rsidRPr="00972F14">
        <w:rPr>
          <w:rFonts w:ascii="Tahoma" w:eastAsiaTheme="minorHAnsi" w:hAnsi="Tahoma" w:cs="Tahoma"/>
          <w:sz w:val="24"/>
          <w:szCs w:val="24"/>
        </w:rPr>
        <w:t>acto que tenga po</w:t>
      </w:r>
      <w:r w:rsidR="005D5769">
        <w:rPr>
          <w:rFonts w:ascii="Tahoma" w:eastAsiaTheme="minorHAnsi" w:hAnsi="Tahoma" w:cs="Tahoma"/>
          <w:sz w:val="24"/>
          <w:szCs w:val="24"/>
        </w:rPr>
        <w:t xml:space="preserve">r objeto o resultado alterar el </w:t>
      </w:r>
      <w:r w:rsidRPr="00972F14">
        <w:rPr>
          <w:rFonts w:ascii="Tahoma" w:eastAsiaTheme="minorHAnsi" w:hAnsi="Tahoma" w:cs="Tahoma"/>
          <w:sz w:val="24"/>
          <w:szCs w:val="24"/>
        </w:rPr>
        <w:t>orden público, perturbar el goce de las garantías o impedir el</w:t>
      </w:r>
      <w:r w:rsidR="005D5769">
        <w:rPr>
          <w:rFonts w:ascii="Tahoma" w:eastAsiaTheme="minorHAnsi" w:hAnsi="Tahoma" w:cs="Tahoma"/>
          <w:sz w:val="24"/>
          <w:szCs w:val="24"/>
        </w:rPr>
        <w:t xml:space="preserve"> funcionamiento </w:t>
      </w:r>
      <w:r w:rsidRPr="00972F14">
        <w:rPr>
          <w:rFonts w:ascii="Tahoma" w:eastAsiaTheme="minorHAnsi" w:hAnsi="Tahoma" w:cs="Tahoma"/>
          <w:sz w:val="24"/>
          <w:szCs w:val="24"/>
        </w:rPr>
        <w:t>regular de los órganos de gobierno o de las autoridades electorales;</w:t>
      </w:r>
    </w:p>
    <w:p w:rsidR="00A36EDE" w:rsidRPr="00972F14" w:rsidRDefault="00A36EDE" w:rsidP="00A36EDE">
      <w:pPr>
        <w:spacing w:after="0" w:line="240" w:lineRule="auto"/>
        <w:jc w:val="both"/>
        <w:rPr>
          <w:rFonts w:ascii="Tahoma" w:hAnsi="Tahoma" w:cs="Tahoma"/>
          <w:color w:val="000000"/>
          <w:sz w:val="24"/>
          <w:szCs w:val="24"/>
          <w:lang w:eastAsia="es-MX"/>
        </w:rPr>
      </w:pPr>
    </w:p>
    <w:p w:rsidR="000E0080" w:rsidRDefault="005D5769">
      <w:pPr>
        <w:rPr>
          <w:rFonts w:ascii="Tahoma" w:hAnsi="Tahoma" w:cs="Tahoma"/>
          <w:sz w:val="24"/>
          <w:szCs w:val="24"/>
        </w:rPr>
      </w:pPr>
      <w:r>
        <w:rPr>
          <w:rFonts w:ascii="Tahoma" w:hAnsi="Tahoma" w:cs="Tahoma"/>
          <w:sz w:val="24"/>
          <w:szCs w:val="24"/>
        </w:rPr>
        <w:t>(…)</w:t>
      </w:r>
    </w:p>
    <w:p w:rsidR="0091757C" w:rsidRDefault="005D5769" w:rsidP="005D5769">
      <w:pPr>
        <w:autoSpaceDE w:val="0"/>
        <w:autoSpaceDN w:val="0"/>
        <w:adjustRightInd w:val="0"/>
        <w:spacing w:after="0" w:line="240" w:lineRule="auto"/>
        <w:jc w:val="both"/>
        <w:rPr>
          <w:rFonts w:ascii="Tahoma" w:eastAsiaTheme="minorHAnsi" w:hAnsi="Tahoma" w:cs="Tahoma"/>
          <w:sz w:val="24"/>
          <w:szCs w:val="24"/>
        </w:rPr>
      </w:pPr>
      <w:r w:rsidRPr="005D5769">
        <w:rPr>
          <w:rFonts w:ascii="Tahoma" w:eastAsiaTheme="minorHAnsi" w:hAnsi="Tahoma" w:cs="Tahoma"/>
          <w:sz w:val="24"/>
          <w:szCs w:val="24"/>
        </w:rPr>
        <w:t>XXIII. Abstenerse, en su propaganda política o electoral, de cualquier expresión que calumnie a las personas</w:t>
      </w:r>
      <w:r>
        <w:rPr>
          <w:rFonts w:ascii="Tahoma" w:eastAsiaTheme="minorHAnsi" w:hAnsi="Tahoma" w:cs="Tahoma"/>
          <w:sz w:val="24"/>
          <w:szCs w:val="24"/>
        </w:rPr>
        <w:t xml:space="preserve"> </w:t>
      </w:r>
      <w:r w:rsidRPr="005D5769">
        <w:rPr>
          <w:rFonts w:ascii="Tahoma" w:eastAsiaTheme="minorHAnsi" w:hAnsi="Tahoma" w:cs="Tahoma"/>
          <w:b/>
          <w:bCs/>
          <w:sz w:val="24"/>
          <w:szCs w:val="24"/>
        </w:rPr>
        <w:t>y de ejercer por este medio violencia política en contra de las mujeres</w:t>
      </w:r>
      <w:r w:rsidRPr="005D5769">
        <w:rPr>
          <w:rFonts w:ascii="Tahoma" w:eastAsiaTheme="minorHAnsi" w:hAnsi="Tahoma" w:cs="Tahoma"/>
          <w:sz w:val="24"/>
          <w:szCs w:val="24"/>
        </w:rPr>
        <w:t>;</w:t>
      </w:r>
    </w:p>
    <w:p w:rsidR="00A75C61" w:rsidRDefault="00A75C61" w:rsidP="005D5769">
      <w:pPr>
        <w:autoSpaceDE w:val="0"/>
        <w:autoSpaceDN w:val="0"/>
        <w:adjustRightInd w:val="0"/>
        <w:spacing w:after="0" w:line="240" w:lineRule="auto"/>
        <w:jc w:val="both"/>
        <w:rPr>
          <w:rFonts w:ascii="Tahoma" w:eastAsiaTheme="minorHAnsi" w:hAnsi="Tahoma" w:cs="Tahoma"/>
          <w:sz w:val="24"/>
          <w:szCs w:val="24"/>
        </w:rPr>
      </w:pPr>
    </w:p>
    <w:p w:rsidR="0091757C" w:rsidRPr="00DA2239" w:rsidRDefault="0091757C" w:rsidP="0091757C">
      <w:pPr>
        <w:autoSpaceDE w:val="0"/>
        <w:autoSpaceDN w:val="0"/>
        <w:adjustRightInd w:val="0"/>
        <w:spacing w:after="0" w:line="240" w:lineRule="auto"/>
        <w:jc w:val="right"/>
        <w:rPr>
          <w:rFonts w:ascii="Tahoma" w:eastAsiaTheme="minorHAnsi" w:hAnsi="Tahoma" w:cs="Tahoma"/>
          <w:sz w:val="20"/>
          <w:szCs w:val="24"/>
        </w:rPr>
      </w:pPr>
      <w:r w:rsidRPr="00DA2239">
        <w:rPr>
          <w:rFonts w:ascii="Tahoma" w:eastAsiaTheme="minorHAnsi" w:hAnsi="Tahoma" w:cs="Tahoma"/>
          <w:b/>
          <w:bCs/>
          <w:sz w:val="20"/>
          <w:szCs w:val="24"/>
        </w:rPr>
        <w:t>Propaganda impresa. Reglas</w:t>
      </w:r>
    </w:p>
    <w:p w:rsidR="00972F14" w:rsidRPr="0091757C" w:rsidRDefault="00972F14">
      <w:pPr>
        <w:rPr>
          <w:rFonts w:ascii="Tahoma" w:hAnsi="Tahoma" w:cs="Tahoma"/>
          <w:sz w:val="24"/>
          <w:szCs w:val="24"/>
        </w:rPr>
      </w:pPr>
    </w:p>
    <w:p w:rsidR="0091757C" w:rsidRPr="0091757C" w:rsidRDefault="0091757C" w:rsidP="0091757C">
      <w:pPr>
        <w:autoSpaceDE w:val="0"/>
        <w:autoSpaceDN w:val="0"/>
        <w:adjustRightInd w:val="0"/>
        <w:spacing w:after="0" w:line="240" w:lineRule="auto"/>
        <w:rPr>
          <w:rFonts w:ascii="Tahoma" w:eastAsiaTheme="minorHAnsi" w:hAnsi="Tahoma" w:cs="Tahoma"/>
          <w:b/>
          <w:bCs/>
          <w:sz w:val="24"/>
          <w:szCs w:val="24"/>
        </w:rPr>
      </w:pPr>
      <w:r w:rsidRPr="0091757C">
        <w:rPr>
          <w:rFonts w:ascii="Tahoma" w:eastAsiaTheme="minorHAnsi" w:hAnsi="Tahoma" w:cs="Tahoma"/>
          <w:b/>
          <w:bCs/>
          <w:sz w:val="24"/>
          <w:szCs w:val="24"/>
        </w:rPr>
        <w:t>ARTÍCULO 163</w:t>
      </w:r>
    </w:p>
    <w:p w:rsidR="0091757C" w:rsidRDefault="0091757C" w:rsidP="0091757C">
      <w:pPr>
        <w:autoSpaceDE w:val="0"/>
        <w:autoSpaceDN w:val="0"/>
        <w:adjustRightInd w:val="0"/>
        <w:spacing w:after="0" w:line="240" w:lineRule="auto"/>
        <w:rPr>
          <w:rFonts w:ascii="Tahoma" w:eastAsiaTheme="minorHAnsi" w:hAnsi="Tahoma" w:cs="Tahoma"/>
          <w:b/>
          <w:bCs/>
          <w:sz w:val="24"/>
          <w:szCs w:val="24"/>
        </w:rPr>
      </w:pPr>
    </w:p>
    <w:p w:rsidR="0091757C" w:rsidRDefault="0091757C" w:rsidP="0091757C">
      <w:pPr>
        <w:autoSpaceDE w:val="0"/>
        <w:autoSpaceDN w:val="0"/>
        <w:adjustRightInd w:val="0"/>
        <w:spacing w:after="0" w:line="240" w:lineRule="auto"/>
        <w:jc w:val="both"/>
        <w:rPr>
          <w:rFonts w:ascii="Tahoma" w:eastAsiaTheme="minorHAnsi" w:hAnsi="Tahoma" w:cs="Tahoma"/>
          <w:sz w:val="24"/>
          <w:szCs w:val="24"/>
        </w:rPr>
      </w:pPr>
      <w:r w:rsidRPr="0091757C">
        <w:rPr>
          <w:rFonts w:ascii="Tahoma" w:eastAsiaTheme="minorHAnsi" w:hAnsi="Tahoma" w:cs="Tahoma"/>
          <w:b/>
          <w:bCs/>
          <w:sz w:val="24"/>
          <w:szCs w:val="24"/>
        </w:rPr>
        <w:t xml:space="preserve">1. </w:t>
      </w:r>
      <w:r w:rsidRPr="0091757C">
        <w:rPr>
          <w:rFonts w:ascii="Tahoma" w:eastAsiaTheme="minorHAnsi" w:hAnsi="Tahoma" w:cs="Tahoma"/>
          <w:sz w:val="24"/>
          <w:szCs w:val="24"/>
        </w:rPr>
        <w:t>Toda propaganda impresa que utilicen y difundan los partidos políticos, las coaliciones y los candidatos,</w:t>
      </w:r>
      <w:r>
        <w:rPr>
          <w:rFonts w:ascii="Tahoma" w:eastAsiaTheme="minorHAnsi" w:hAnsi="Tahoma" w:cs="Tahoma"/>
          <w:sz w:val="24"/>
          <w:szCs w:val="24"/>
        </w:rPr>
        <w:t xml:space="preserve"> </w:t>
      </w:r>
      <w:r w:rsidRPr="0091757C">
        <w:rPr>
          <w:rFonts w:ascii="Tahoma" w:eastAsiaTheme="minorHAnsi" w:hAnsi="Tahoma" w:cs="Tahoma"/>
          <w:sz w:val="24"/>
          <w:szCs w:val="24"/>
        </w:rPr>
        <w:t>deberá contener identificación plena de quienes la hacen circular, y no tendrá más limitaciones que las que</w:t>
      </w:r>
      <w:r>
        <w:rPr>
          <w:rFonts w:ascii="Tahoma" w:eastAsiaTheme="minorHAnsi" w:hAnsi="Tahoma" w:cs="Tahoma"/>
          <w:sz w:val="24"/>
          <w:szCs w:val="24"/>
        </w:rPr>
        <w:t xml:space="preserve"> </w:t>
      </w:r>
      <w:r w:rsidRPr="0091757C">
        <w:rPr>
          <w:rFonts w:ascii="Tahoma" w:eastAsiaTheme="minorHAnsi" w:hAnsi="Tahoma" w:cs="Tahoma"/>
          <w:sz w:val="24"/>
          <w:szCs w:val="24"/>
        </w:rPr>
        <w:t>establece la Constitución Federal, la particular del Estado y la presente Ley. Se preservará el respeto a la vida</w:t>
      </w:r>
      <w:r>
        <w:rPr>
          <w:rFonts w:ascii="Tahoma" w:eastAsiaTheme="minorHAnsi" w:hAnsi="Tahoma" w:cs="Tahoma"/>
          <w:sz w:val="24"/>
          <w:szCs w:val="24"/>
        </w:rPr>
        <w:t xml:space="preserve"> </w:t>
      </w:r>
      <w:r w:rsidRPr="0091757C">
        <w:rPr>
          <w:rFonts w:ascii="Tahoma" w:eastAsiaTheme="minorHAnsi" w:hAnsi="Tahoma" w:cs="Tahoma"/>
          <w:sz w:val="24"/>
          <w:szCs w:val="24"/>
        </w:rPr>
        <w:t>privada de los candidatos, autoridades, terceros, instituciones y valores democráticos</w:t>
      </w:r>
      <w:r w:rsidRPr="0091757C">
        <w:rPr>
          <w:rFonts w:ascii="Tahoma" w:eastAsiaTheme="minorHAnsi" w:hAnsi="Tahoma" w:cs="Tahoma"/>
          <w:b/>
          <w:bCs/>
          <w:sz w:val="24"/>
          <w:szCs w:val="24"/>
        </w:rPr>
        <w:t>, evitando la violencia</w:t>
      </w:r>
      <w:r>
        <w:rPr>
          <w:rFonts w:ascii="Tahoma" w:eastAsiaTheme="minorHAnsi" w:hAnsi="Tahoma" w:cs="Tahoma"/>
          <w:sz w:val="24"/>
          <w:szCs w:val="24"/>
        </w:rPr>
        <w:t xml:space="preserve"> </w:t>
      </w:r>
      <w:r w:rsidRPr="0091757C">
        <w:rPr>
          <w:rFonts w:ascii="Tahoma" w:eastAsiaTheme="minorHAnsi" w:hAnsi="Tahoma" w:cs="Tahoma"/>
          <w:b/>
          <w:bCs/>
          <w:sz w:val="24"/>
          <w:szCs w:val="24"/>
        </w:rPr>
        <w:t>política en contra de las mujeres</w:t>
      </w:r>
      <w:r w:rsidRPr="0091757C">
        <w:rPr>
          <w:rFonts w:ascii="Tahoma" w:eastAsiaTheme="minorHAnsi" w:hAnsi="Tahoma" w:cs="Tahoma"/>
          <w:sz w:val="24"/>
          <w:szCs w:val="24"/>
        </w:rPr>
        <w:t>.</w:t>
      </w:r>
    </w:p>
    <w:p w:rsidR="0091757C" w:rsidRDefault="0091757C" w:rsidP="0091757C">
      <w:pPr>
        <w:autoSpaceDE w:val="0"/>
        <w:autoSpaceDN w:val="0"/>
        <w:adjustRightInd w:val="0"/>
        <w:spacing w:after="0" w:line="240" w:lineRule="auto"/>
        <w:jc w:val="both"/>
        <w:rPr>
          <w:rFonts w:ascii="Tahoma" w:eastAsiaTheme="minorHAnsi" w:hAnsi="Tahoma" w:cs="Tahoma"/>
          <w:sz w:val="24"/>
          <w:szCs w:val="24"/>
        </w:rPr>
      </w:pPr>
    </w:p>
    <w:p w:rsidR="0091757C" w:rsidRDefault="0091757C" w:rsidP="0091757C">
      <w:pPr>
        <w:autoSpaceDE w:val="0"/>
        <w:autoSpaceDN w:val="0"/>
        <w:adjustRightInd w:val="0"/>
        <w:spacing w:after="0" w:line="240" w:lineRule="auto"/>
        <w:jc w:val="both"/>
        <w:rPr>
          <w:rFonts w:ascii="Tahoma" w:eastAsiaTheme="minorHAnsi" w:hAnsi="Tahoma" w:cs="Tahoma"/>
          <w:sz w:val="24"/>
          <w:szCs w:val="24"/>
        </w:rPr>
      </w:pPr>
      <w:r>
        <w:rPr>
          <w:rFonts w:ascii="Tahoma" w:eastAsiaTheme="minorHAnsi" w:hAnsi="Tahoma" w:cs="Tahoma"/>
          <w:sz w:val="24"/>
          <w:szCs w:val="24"/>
        </w:rPr>
        <w:t>(…)</w:t>
      </w:r>
    </w:p>
    <w:p w:rsidR="0091757C" w:rsidRDefault="0091757C" w:rsidP="0091757C">
      <w:pPr>
        <w:autoSpaceDE w:val="0"/>
        <w:autoSpaceDN w:val="0"/>
        <w:adjustRightInd w:val="0"/>
        <w:spacing w:after="0" w:line="240" w:lineRule="auto"/>
        <w:jc w:val="both"/>
        <w:rPr>
          <w:rFonts w:ascii="Tahoma" w:eastAsiaTheme="minorHAnsi" w:hAnsi="Tahoma" w:cs="Tahoma"/>
          <w:sz w:val="24"/>
          <w:szCs w:val="24"/>
        </w:rPr>
      </w:pPr>
    </w:p>
    <w:p w:rsidR="0091757C" w:rsidRPr="004B7E3D" w:rsidRDefault="0091757C" w:rsidP="0091757C">
      <w:pPr>
        <w:autoSpaceDE w:val="0"/>
        <w:autoSpaceDN w:val="0"/>
        <w:adjustRightInd w:val="0"/>
        <w:spacing w:after="0" w:line="240" w:lineRule="auto"/>
        <w:jc w:val="right"/>
        <w:rPr>
          <w:rFonts w:ascii="Tahoma" w:eastAsiaTheme="minorHAnsi" w:hAnsi="Tahoma" w:cs="Tahoma"/>
          <w:b/>
          <w:bCs/>
          <w:sz w:val="20"/>
          <w:szCs w:val="20"/>
        </w:rPr>
      </w:pPr>
      <w:r w:rsidRPr="004B7E3D">
        <w:rPr>
          <w:rFonts w:ascii="Tahoma" w:eastAsiaTheme="minorHAnsi" w:hAnsi="Tahoma" w:cs="Tahoma"/>
          <w:b/>
          <w:bCs/>
          <w:sz w:val="20"/>
          <w:szCs w:val="20"/>
        </w:rPr>
        <w:t>Propaganda audiovisual. Reglas</w:t>
      </w:r>
    </w:p>
    <w:p w:rsidR="0091757C" w:rsidRPr="004B7E3D" w:rsidRDefault="0091757C" w:rsidP="0091757C">
      <w:pPr>
        <w:autoSpaceDE w:val="0"/>
        <w:autoSpaceDN w:val="0"/>
        <w:adjustRightInd w:val="0"/>
        <w:spacing w:after="0" w:line="240" w:lineRule="auto"/>
        <w:jc w:val="right"/>
        <w:rPr>
          <w:rFonts w:ascii="Tahoma" w:eastAsiaTheme="minorHAnsi" w:hAnsi="Tahoma" w:cs="Tahoma"/>
          <w:b/>
          <w:bCs/>
          <w:sz w:val="20"/>
          <w:szCs w:val="20"/>
        </w:rPr>
      </w:pPr>
    </w:p>
    <w:p w:rsidR="0091757C" w:rsidRDefault="0091757C" w:rsidP="0091757C">
      <w:pPr>
        <w:autoSpaceDE w:val="0"/>
        <w:autoSpaceDN w:val="0"/>
        <w:adjustRightInd w:val="0"/>
        <w:spacing w:after="0" w:line="240" w:lineRule="auto"/>
        <w:jc w:val="right"/>
        <w:rPr>
          <w:rFonts w:ascii="Times New Roman" w:eastAsiaTheme="minorHAnsi" w:hAnsi="Times New Roman"/>
          <w:b/>
          <w:bCs/>
          <w:sz w:val="20"/>
          <w:szCs w:val="20"/>
        </w:rPr>
      </w:pPr>
    </w:p>
    <w:p w:rsidR="0091757C" w:rsidRDefault="0091757C" w:rsidP="0091757C">
      <w:pPr>
        <w:autoSpaceDE w:val="0"/>
        <w:autoSpaceDN w:val="0"/>
        <w:adjustRightInd w:val="0"/>
        <w:spacing w:after="0" w:line="240" w:lineRule="auto"/>
        <w:jc w:val="both"/>
        <w:rPr>
          <w:rFonts w:ascii="Tahoma" w:eastAsiaTheme="minorHAnsi" w:hAnsi="Tahoma" w:cs="Tahoma"/>
          <w:b/>
          <w:bCs/>
          <w:sz w:val="24"/>
          <w:szCs w:val="20"/>
        </w:rPr>
      </w:pPr>
      <w:r w:rsidRPr="0091757C">
        <w:rPr>
          <w:rFonts w:ascii="Tahoma" w:eastAsiaTheme="minorHAnsi" w:hAnsi="Tahoma" w:cs="Tahoma"/>
          <w:b/>
          <w:bCs/>
          <w:sz w:val="24"/>
          <w:szCs w:val="20"/>
        </w:rPr>
        <w:t>ARTÍCULO 165</w:t>
      </w:r>
    </w:p>
    <w:p w:rsidR="004B7E3D" w:rsidRPr="0091757C" w:rsidRDefault="004B7E3D" w:rsidP="0091757C">
      <w:pPr>
        <w:autoSpaceDE w:val="0"/>
        <w:autoSpaceDN w:val="0"/>
        <w:adjustRightInd w:val="0"/>
        <w:spacing w:after="0" w:line="240" w:lineRule="auto"/>
        <w:jc w:val="both"/>
        <w:rPr>
          <w:rFonts w:ascii="Tahoma" w:eastAsiaTheme="minorHAnsi" w:hAnsi="Tahoma" w:cs="Tahoma"/>
          <w:b/>
          <w:bCs/>
          <w:sz w:val="24"/>
          <w:szCs w:val="20"/>
        </w:rPr>
      </w:pPr>
    </w:p>
    <w:p w:rsidR="0091757C" w:rsidRDefault="0091757C" w:rsidP="004B7E3D">
      <w:pPr>
        <w:pStyle w:val="Prrafodelista"/>
        <w:numPr>
          <w:ilvl w:val="0"/>
          <w:numId w:val="22"/>
        </w:numPr>
        <w:autoSpaceDE w:val="0"/>
        <w:autoSpaceDN w:val="0"/>
        <w:adjustRightInd w:val="0"/>
        <w:ind w:left="0" w:firstLine="0"/>
        <w:jc w:val="both"/>
        <w:rPr>
          <w:rFonts w:ascii="Tahoma" w:eastAsiaTheme="minorHAnsi" w:hAnsi="Tahoma" w:cs="Tahoma"/>
          <w:szCs w:val="20"/>
        </w:rPr>
      </w:pPr>
      <w:r w:rsidRPr="004B7E3D">
        <w:rPr>
          <w:rFonts w:ascii="Tahoma" w:eastAsiaTheme="minorHAnsi" w:hAnsi="Tahoma" w:cs="Tahoma"/>
          <w:szCs w:val="20"/>
        </w:rPr>
        <w:t xml:space="preserve">En la propaganda política o electoral que realicen los partidos políticos, las coaliciones, </w:t>
      </w:r>
      <w:r w:rsidRPr="004B7E3D">
        <w:rPr>
          <w:rFonts w:ascii="Tahoma" w:eastAsiaTheme="minorHAnsi" w:hAnsi="Tahoma" w:cs="Tahoma"/>
          <w:b/>
          <w:bCs/>
          <w:szCs w:val="20"/>
        </w:rPr>
        <w:t xml:space="preserve">las precandidatas y </w:t>
      </w:r>
      <w:r w:rsidRPr="004B7E3D">
        <w:rPr>
          <w:rFonts w:ascii="Tahoma" w:eastAsiaTheme="minorHAnsi" w:hAnsi="Tahoma" w:cs="Tahoma"/>
          <w:szCs w:val="20"/>
        </w:rPr>
        <w:t xml:space="preserve">precandidatos </w:t>
      </w:r>
      <w:r w:rsidRPr="004B7E3D">
        <w:rPr>
          <w:rFonts w:ascii="Tahoma" w:eastAsiaTheme="minorHAnsi" w:hAnsi="Tahoma" w:cs="Tahoma"/>
          <w:b/>
          <w:bCs/>
          <w:szCs w:val="20"/>
        </w:rPr>
        <w:t xml:space="preserve">y candidatas </w:t>
      </w:r>
      <w:r w:rsidRPr="004B7E3D">
        <w:rPr>
          <w:rFonts w:ascii="Tahoma" w:eastAsiaTheme="minorHAnsi" w:hAnsi="Tahoma" w:cs="Tahoma"/>
          <w:szCs w:val="20"/>
        </w:rPr>
        <w:t xml:space="preserve">y candidatos, deberán abstenerse de expresiones que calumnien a las personas </w:t>
      </w:r>
      <w:r w:rsidRPr="004B7E3D">
        <w:rPr>
          <w:rFonts w:ascii="Tahoma" w:eastAsiaTheme="minorHAnsi" w:hAnsi="Tahoma" w:cs="Tahoma"/>
          <w:b/>
          <w:bCs/>
          <w:szCs w:val="20"/>
        </w:rPr>
        <w:t>o constituyan violencia política en contra de las mujeres</w:t>
      </w:r>
      <w:r w:rsidRPr="004B7E3D">
        <w:rPr>
          <w:rFonts w:ascii="Tahoma" w:eastAsiaTheme="minorHAnsi" w:hAnsi="Tahoma" w:cs="Tahoma"/>
          <w:szCs w:val="20"/>
        </w:rPr>
        <w:t>. El Consejo General del Instituto, remitirá al</w:t>
      </w:r>
      <w:r w:rsidRPr="004B7E3D">
        <w:rPr>
          <w:rFonts w:ascii="Tahoma" w:eastAsiaTheme="minorHAnsi" w:hAnsi="Tahoma" w:cs="Tahoma"/>
          <w:b/>
          <w:bCs/>
          <w:szCs w:val="20"/>
        </w:rPr>
        <w:t xml:space="preserve"> </w:t>
      </w:r>
      <w:r w:rsidRPr="004B7E3D">
        <w:rPr>
          <w:rFonts w:ascii="Tahoma" w:eastAsiaTheme="minorHAnsi" w:hAnsi="Tahoma" w:cs="Tahoma"/>
          <w:szCs w:val="20"/>
        </w:rPr>
        <w:t>Instituto Nacional las denuncias que se presenten con motivo de mensajes en radio o televisión contrarios a</w:t>
      </w:r>
      <w:r w:rsidR="002B1030" w:rsidRPr="004B7E3D">
        <w:rPr>
          <w:rFonts w:ascii="Tahoma" w:eastAsiaTheme="minorHAnsi" w:hAnsi="Tahoma" w:cs="Tahoma"/>
          <w:b/>
          <w:bCs/>
          <w:szCs w:val="20"/>
        </w:rPr>
        <w:t xml:space="preserve"> </w:t>
      </w:r>
      <w:r w:rsidRPr="004B7E3D">
        <w:rPr>
          <w:rFonts w:ascii="Tahoma" w:eastAsiaTheme="minorHAnsi" w:hAnsi="Tahoma" w:cs="Tahoma"/>
          <w:szCs w:val="20"/>
        </w:rPr>
        <w:t>esta norma; quien estará facultado para ordenar, una vez satisfechos los procedimientos establecidos en la Ley</w:t>
      </w:r>
      <w:r w:rsidR="002B1030" w:rsidRPr="004B7E3D">
        <w:rPr>
          <w:rFonts w:ascii="Tahoma" w:eastAsiaTheme="minorHAnsi" w:hAnsi="Tahoma" w:cs="Tahoma"/>
          <w:b/>
          <w:bCs/>
          <w:szCs w:val="20"/>
        </w:rPr>
        <w:t xml:space="preserve"> </w:t>
      </w:r>
      <w:r w:rsidRPr="004B7E3D">
        <w:rPr>
          <w:rFonts w:ascii="Tahoma" w:eastAsiaTheme="minorHAnsi" w:hAnsi="Tahoma" w:cs="Tahoma"/>
          <w:szCs w:val="20"/>
        </w:rPr>
        <w:t>General de Instituciones, el retiro de cualquier otra propaganda.</w:t>
      </w:r>
    </w:p>
    <w:p w:rsidR="00301F7E" w:rsidRDefault="00301F7E" w:rsidP="00301F7E">
      <w:pPr>
        <w:pStyle w:val="Prrafodelista"/>
        <w:autoSpaceDE w:val="0"/>
        <w:autoSpaceDN w:val="0"/>
        <w:adjustRightInd w:val="0"/>
        <w:ind w:left="0"/>
        <w:jc w:val="both"/>
        <w:rPr>
          <w:rFonts w:ascii="Tahoma" w:eastAsiaTheme="minorHAnsi" w:hAnsi="Tahoma" w:cs="Tahoma"/>
          <w:szCs w:val="20"/>
        </w:rPr>
      </w:pPr>
    </w:p>
    <w:p w:rsidR="00301F7E" w:rsidRDefault="00301F7E" w:rsidP="00301F7E">
      <w:pPr>
        <w:pStyle w:val="Prrafodelista"/>
        <w:autoSpaceDE w:val="0"/>
        <w:autoSpaceDN w:val="0"/>
        <w:adjustRightInd w:val="0"/>
        <w:ind w:left="0"/>
        <w:jc w:val="both"/>
        <w:rPr>
          <w:rFonts w:ascii="Tahoma" w:eastAsiaTheme="minorHAnsi" w:hAnsi="Tahoma" w:cs="Tahoma"/>
          <w:szCs w:val="20"/>
        </w:rPr>
      </w:pPr>
      <w:r>
        <w:rPr>
          <w:rFonts w:ascii="Tahoma" w:eastAsiaTheme="minorHAnsi" w:hAnsi="Tahoma" w:cs="Tahoma"/>
          <w:szCs w:val="20"/>
        </w:rPr>
        <w:t>(…)</w:t>
      </w:r>
    </w:p>
    <w:p w:rsidR="00301F7E" w:rsidRDefault="00301F7E" w:rsidP="00301F7E">
      <w:pPr>
        <w:pStyle w:val="Prrafodelista"/>
        <w:autoSpaceDE w:val="0"/>
        <w:autoSpaceDN w:val="0"/>
        <w:adjustRightInd w:val="0"/>
        <w:ind w:left="0"/>
        <w:jc w:val="both"/>
        <w:rPr>
          <w:rFonts w:ascii="Tahoma" w:eastAsiaTheme="minorHAnsi" w:hAnsi="Tahoma" w:cs="Tahoma"/>
          <w:szCs w:val="20"/>
        </w:rPr>
      </w:pPr>
    </w:p>
    <w:p w:rsidR="00301F7E" w:rsidRPr="00301F7E" w:rsidRDefault="00301F7E" w:rsidP="00301F7E">
      <w:pPr>
        <w:pStyle w:val="Prrafodelista"/>
        <w:autoSpaceDE w:val="0"/>
        <w:autoSpaceDN w:val="0"/>
        <w:adjustRightInd w:val="0"/>
        <w:ind w:left="0"/>
        <w:jc w:val="right"/>
        <w:rPr>
          <w:rFonts w:ascii="Tahoma" w:eastAsiaTheme="minorHAnsi" w:hAnsi="Tahoma" w:cs="Tahoma"/>
          <w:szCs w:val="20"/>
        </w:rPr>
      </w:pPr>
    </w:p>
    <w:p w:rsidR="00301F7E" w:rsidRPr="00301F7E" w:rsidRDefault="00301F7E" w:rsidP="00301F7E">
      <w:pPr>
        <w:autoSpaceDE w:val="0"/>
        <w:autoSpaceDN w:val="0"/>
        <w:adjustRightInd w:val="0"/>
        <w:spacing w:after="0" w:line="240" w:lineRule="auto"/>
        <w:jc w:val="right"/>
        <w:rPr>
          <w:rFonts w:ascii="Tahoma" w:eastAsiaTheme="minorHAnsi" w:hAnsi="Tahoma" w:cs="Tahoma"/>
          <w:b/>
          <w:bCs/>
          <w:sz w:val="20"/>
          <w:szCs w:val="20"/>
        </w:rPr>
      </w:pPr>
      <w:r w:rsidRPr="00301F7E">
        <w:rPr>
          <w:rFonts w:ascii="Tahoma" w:eastAsiaTheme="minorHAnsi" w:hAnsi="Tahoma" w:cs="Tahoma"/>
          <w:b/>
          <w:bCs/>
          <w:sz w:val="20"/>
          <w:szCs w:val="20"/>
        </w:rPr>
        <w:t>Infracciones de los aspirantes</w:t>
      </w:r>
    </w:p>
    <w:p w:rsidR="00301F7E" w:rsidRDefault="00301F7E" w:rsidP="00301F7E">
      <w:pPr>
        <w:pStyle w:val="Prrafodelista"/>
        <w:autoSpaceDE w:val="0"/>
        <w:autoSpaceDN w:val="0"/>
        <w:adjustRightInd w:val="0"/>
        <w:ind w:left="0"/>
        <w:jc w:val="right"/>
        <w:rPr>
          <w:rFonts w:ascii="Tahoma" w:eastAsiaTheme="minorHAnsi" w:hAnsi="Tahoma" w:cs="Tahoma"/>
          <w:b/>
          <w:bCs/>
          <w:sz w:val="20"/>
          <w:szCs w:val="20"/>
        </w:rPr>
      </w:pPr>
      <w:r w:rsidRPr="00301F7E">
        <w:rPr>
          <w:rFonts w:ascii="Tahoma" w:eastAsiaTheme="minorHAnsi" w:hAnsi="Tahoma" w:cs="Tahoma"/>
          <w:b/>
          <w:bCs/>
          <w:sz w:val="20"/>
          <w:szCs w:val="20"/>
        </w:rPr>
        <w:t>Precandidatos o candidatos</w:t>
      </w:r>
    </w:p>
    <w:p w:rsidR="00301F7E" w:rsidRDefault="00301F7E" w:rsidP="00301F7E">
      <w:pPr>
        <w:pStyle w:val="Prrafodelista"/>
        <w:autoSpaceDE w:val="0"/>
        <w:autoSpaceDN w:val="0"/>
        <w:adjustRightInd w:val="0"/>
        <w:ind w:left="0"/>
        <w:jc w:val="right"/>
        <w:rPr>
          <w:rFonts w:ascii="Tahoma" w:eastAsiaTheme="minorHAnsi" w:hAnsi="Tahoma" w:cs="Tahoma"/>
          <w:b/>
          <w:bCs/>
          <w:sz w:val="20"/>
          <w:szCs w:val="20"/>
        </w:rPr>
      </w:pPr>
    </w:p>
    <w:p w:rsidR="00301F7E" w:rsidRDefault="00301F7E" w:rsidP="00301F7E">
      <w:pPr>
        <w:pStyle w:val="Prrafodelista"/>
        <w:autoSpaceDE w:val="0"/>
        <w:autoSpaceDN w:val="0"/>
        <w:adjustRightInd w:val="0"/>
        <w:ind w:left="0"/>
        <w:jc w:val="right"/>
        <w:rPr>
          <w:rFonts w:ascii="Tahoma" w:eastAsiaTheme="minorHAnsi" w:hAnsi="Tahoma" w:cs="Tahoma"/>
          <w:b/>
          <w:bCs/>
          <w:sz w:val="20"/>
          <w:szCs w:val="20"/>
        </w:rPr>
      </w:pPr>
    </w:p>
    <w:p w:rsidR="00301F7E" w:rsidRDefault="00301F7E" w:rsidP="00301F7E">
      <w:pPr>
        <w:autoSpaceDE w:val="0"/>
        <w:autoSpaceDN w:val="0"/>
        <w:adjustRightInd w:val="0"/>
        <w:spacing w:after="0" w:line="240" w:lineRule="auto"/>
        <w:rPr>
          <w:rFonts w:ascii="Tahoma" w:eastAsiaTheme="minorHAnsi" w:hAnsi="Tahoma" w:cs="Tahoma"/>
          <w:b/>
          <w:bCs/>
          <w:sz w:val="24"/>
          <w:szCs w:val="24"/>
        </w:rPr>
      </w:pPr>
      <w:r w:rsidRPr="00301F7E">
        <w:rPr>
          <w:rFonts w:ascii="Tahoma" w:eastAsiaTheme="minorHAnsi" w:hAnsi="Tahoma" w:cs="Tahoma"/>
          <w:b/>
          <w:bCs/>
          <w:sz w:val="24"/>
          <w:szCs w:val="24"/>
        </w:rPr>
        <w:t>ARTÍCULO 392</w:t>
      </w:r>
    </w:p>
    <w:p w:rsidR="00301F7E" w:rsidRPr="00301F7E" w:rsidRDefault="00301F7E" w:rsidP="00301F7E">
      <w:pPr>
        <w:autoSpaceDE w:val="0"/>
        <w:autoSpaceDN w:val="0"/>
        <w:adjustRightInd w:val="0"/>
        <w:spacing w:after="0" w:line="240" w:lineRule="auto"/>
        <w:rPr>
          <w:rFonts w:ascii="Tahoma" w:eastAsiaTheme="minorHAnsi" w:hAnsi="Tahoma" w:cs="Tahoma"/>
          <w:b/>
          <w:bCs/>
          <w:sz w:val="24"/>
          <w:szCs w:val="24"/>
        </w:rPr>
      </w:pPr>
    </w:p>
    <w:p w:rsidR="00301F7E" w:rsidRPr="00301F7E" w:rsidRDefault="00301F7E" w:rsidP="00301F7E">
      <w:pPr>
        <w:autoSpaceDE w:val="0"/>
        <w:autoSpaceDN w:val="0"/>
        <w:adjustRightInd w:val="0"/>
        <w:spacing w:after="0" w:line="240" w:lineRule="auto"/>
        <w:rPr>
          <w:rFonts w:ascii="Tahoma" w:eastAsiaTheme="minorHAnsi" w:hAnsi="Tahoma" w:cs="Tahoma"/>
          <w:sz w:val="24"/>
          <w:szCs w:val="24"/>
        </w:rPr>
      </w:pPr>
      <w:r w:rsidRPr="00301F7E">
        <w:rPr>
          <w:rFonts w:ascii="Tahoma" w:eastAsiaTheme="minorHAnsi" w:hAnsi="Tahoma" w:cs="Tahoma"/>
          <w:b/>
          <w:bCs/>
          <w:sz w:val="24"/>
          <w:szCs w:val="24"/>
        </w:rPr>
        <w:t xml:space="preserve">1. </w:t>
      </w:r>
      <w:r w:rsidRPr="00301F7E">
        <w:rPr>
          <w:rFonts w:ascii="Tahoma" w:eastAsiaTheme="minorHAnsi" w:hAnsi="Tahoma" w:cs="Tahoma"/>
          <w:sz w:val="24"/>
          <w:szCs w:val="24"/>
        </w:rPr>
        <w:t>Constituyen infracciones a la legislación electoral por parte de los aspirantes, precandidatos o candidatos a</w:t>
      </w:r>
      <w:r>
        <w:rPr>
          <w:rFonts w:ascii="Tahoma" w:eastAsiaTheme="minorHAnsi" w:hAnsi="Tahoma" w:cs="Tahoma"/>
          <w:sz w:val="24"/>
          <w:szCs w:val="24"/>
        </w:rPr>
        <w:t xml:space="preserve"> </w:t>
      </w:r>
      <w:r w:rsidRPr="00301F7E">
        <w:rPr>
          <w:rFonts w:ascii="Tahoma" w:eastAsiaTheme="minorHAnsi" w:hAnsi="Tahoma" w:cs="Tahoma"/>
          <w:sz w:val="24"/>
          <w:szCs w:val="24"/>
        </w:rPr>
        <w:t>cargos de elección popular:</w:t>
      </w:r>
    </w:p>
    <w:p w:rsidR="00301F7E" w:rsidRPr="00301F7E" w:rsidRDefault="00301F7E" w:rsidP="00301F7E">
      <w:pPr>
        <w:pStyle w:val="Prrafodelista"/>
        <w:autoSpaceDE w:val="0"/>
        <w:autoSpaceDN w:val="0"/>
        <w:adjustRightInd w:val="0"/>
        <w:ind w:left="0"/>
        <w:rPr>
          <w:rFonts w:ascii="Tahoma" w:eastAsiaTheme="minorHAnsi" w:hAnsi="Tahoma" w:cs="Tahoma"/>
        </w:rPr>
      </w:pPr>
    </w:p>
    <w:p w:rsidR="00301F7E" w:rsidRPr="00301F7E" w:rsidRDefault="00301F7E" w:rsidP="00301F7E">
      <w:pPr>
        <w:pStyle w:val="Prrafodelista"/>
        <w:autoSpaceDE w:val="0"/>
        <w:autoSpaceDN w:val="0"/>
        <w:adjustRightInd w:val="0"/>
        <w:ind w:left="0"/>
        <w:rPr>
          <w:rFonts w:ascii="Tahoma" w:eastAsiaTheme="minorHAnsi" w:hAnsi="Tahoma" w:cs="Tahoma"/>
        </w:rPr>
      </w:pPr>
      <w:r w:rsidRPr="00301F7E">
        <w:rPr>
          <w:rFonts w:ascii="Tahoma" w:eastAsiaTheme="minorHAnsi" w:hAnsi="Tahoma" w:cs="Tahoma"/>
        </w:rPr>
        <w:t>(…)</w:t>
      </w:r>
    </w:p>
    <w:p w:rsidR="00301F7E" w:rsidRPr="00301F7E" w:rsidRDefault="00301F7E" w:rsidP="00301F7E">
      <w:pPr>
        <w:pStyle w:val="Prrafodelista"/>
        <w:autoSpaceDE w:val="0"/>
        <w:autoSpaceDN w:val="0"/>
        <w:adjustRightInd w:val="0"/>
        <w:ind w:left="0"/>
        <w:rPr>
          <w:rFonts w:ascii="Tahoma" w:eastAsiaTheme="minorHAnsi" w:hAnsi="Tahoma" w:cs="Tahoma"/>
        </w:rPr>
      </w:pPr>
    </w:p>
    <w:p w:rsidR="00301F7E" w:rsidRPr="00301F7E" w:rsidRDefault="00301F7E" w:rsidP="00301F7E">
      <w:pPr>
        <w:pStyle w:val="Prrafodelista"/>
        <w:autoSpaceDE w:val="0"/>
        <w:autoSpaceDN w:val="0"/>
        <w:adjustRightInd w:val="0"/>
        <w:ind w:left="0"/>
        <w:rPr>
          <w:rFonts w:ascii="Tahoma" w:eastAsiaTheme="minorHAnsi" w:hAnsi="Tahoma" w:cs="Tahoma"/>
          <w:b/>
          <w:bCs/>
        </w:rPr>
      </w:pPr>
      <w:r w:rsidRPr="00301F7E">
        <w:rPr>
          <w:rFonts w:ascii="Tahoma" w:eastAsiaTheme="minorHAnsi" w:hAnsi="Tahoma" w:cs="Tahoma"/>
        </w:rPr>
        <w:t xml:space="preserve">VII. </w:t>
      </w:r>
      <w:r w:rsidRPr="00301F7E">
        <w:rPr>
          <w:rFonts w:ascii="Tahoma" w:eastAsiaTheme="minorHAnsi" w:hAnsi="Tahoma" w:cs="Tahoma"/>
          <w:b/>
          <w:bCs/>
        </w:rPr>
        <w:t>Ejercer violencia política contra las mujeres, y</w:t>
      </w:r>
    </w:p>
    <w:p w:rsidR="00301F7E" w:rsidRPr="00301F7E" w:rsidRDefault="00301F7E" w:rsidP="00301F7E">
      <w:pPr>
        <w:pStyle w:val="Prrafodelista"/>
        <w:autoSpaceDE w:val="0"/>
        <w:autoSpaceDN w:val="0"/>
        <w:adjustRightInd w:val="0"/>
        <w:ind w:left="0"/>
        <w:rPr>
          <w:rFonts w:ascii="Tahoma" w:eastAsiaTheme="minorHAnsi" w:hAnsi="Tahoma" w:cs="Tahoma"/>
          <w:b/>
          <w:bCs/>
        </w:rPr>
      </w:pPr>
    </w:p>
    <w:p w:rsidR="00301F7E" w:rsidRPr="00301F7E" w:rsidRDefault="00301F7E" w:rsidP="00301F7E">
      <w:pPr>
        <w:pStyle w:val="Prrafodelista"/>
        <w:autoSpaceDE w:val="0"/>
        <w:autoSpaceDN w:val="0"/>
        <w:adjustRightInd w:val="0"/>
        <w:ind w:left="0"/>
        <w:rPr>
          <w:rFonts w:ascii="Tahoma" w:eastAsiaTheme="minorHAnsi" w:hAnsi="Tahoma" w:cs="Tahoma"/>
        </w:rPr>
      </w:pPr>
      <w:r w:rsidRPr="00301F7E">
        <w:rPr>
          <w:rFonts w:ascii="Tahoma" w:eastAsiaTheme="minorHAnsi" w:hAnsi="Tahoma" w:cs="Tahoma"/>
          <w:bCs/>
        </w:rPr>
        <w:lastRenderedPageBreak/>
        <w:t>(…)</w:t>
      </w:r>
    </w:p>
    <w:p w:rsidR="004B7E3D" w:rsidRDefault="004B7E3D" w:rsidP="004B7E3D">
      <w:pPr>
        <w:autoSpaceDE w:val="0"/>
        <w:autoSpaceDN w:val="0"/>
        <w:adjustRightInd w:val="0"/>
        <w:ind w:left="360"/>
        <w:jc w:val="both"/>
        <w:rPr>
          <w:rFonts w:ascii="Tahoma" w:eastAsiaTheme="minorHAnsi" w:hAnsi="Tahoma" w:cs="Tahoma"/>
          <w:b/>
          <w:bCs/>
          <w:sz w:val="24"/>
          <w:szCs w:val="24"/>
        </w:rPr>
      </w:pPr>
    </w:p>
    <w:p w:rsidR="00A75C61" w:rsidRPr="00A75C61" w:rsidRDefault="00A75C61" w:rsidP="00A75C61">
      <w:pPr>
        <w:autoSpaceDE w:val="0"/>
        <w:autoSpaceDN w:val="0"/>
        <w:adjustRightInd w:val="0"/>
        <w:spacing w:after="0" w:line="240" w:lineRule="auto"/>
        <w:jc w:val="right"/>
        <w:rPr>
          <w:rFonts w:ascii="Tahoma" w:eastAsiaTheme="minorHAnsi" w:hAnsi="Tahoma" w:cs="Tahoma"/>
          <w:b/>
          <w:bCs/>
          <w:sz w:val="20"/>
          <w:szCs w:val="20"/>
        </w:rPr>
      </w:pPr>
      <w:r w:rsidRPr="00A75C61">
        <w:rPr>
          <w:rFonts w:ascii="Tahoma" w:eastAsiaTheme="minorHAnsi" w:hAnsi="Tahoma" w:cs="Tahoma"/>
          <w:b/>
          <w:bCs/>
          <w:sz w:val="20"/>
          <w:szCs w:val="20"/>
        </w:rPr>
        <w:t>Infracciones de los aspirantes y</w:t>
      </w:r>
    </w:p>
    <w:p w:rsidR="00A75C61" w:rsidRDefault="00A75C61" w:rsidP="00A75C61">
      <w:pPr>
        <w:autoSpaceDE w:val="0"/>
        <w:autoSpaceDN w:val="0"/>
        <w:adjustRightInd w:val="0"/>
        <w:ind w:left="360"/>
        <w:jc w:val="right"/>
        <w:rPr>
          <w:rFonts w:ascii="Tahoma" w:eastAsiaTheme="minorHAnsi" w:hAnsi="Tahoma" w:cs="Tahoma"/>
          <w:b/>
          <w:bCs/>
          <w:sz w:val="20"/>
          <w:szCs w:val="20"/>
        </w:rPr>
      </w:pPr>
      <w:r w:rsidRPr="00A75C61">
        <w:rPr>
          <w:rFonts w:ascii="Tahoma" w:eastAsiaTheme="minorHAnsi" w:hAnsi="Tahoma" w:cs="Tahoma"/>
          <w:b/>
          <w:bCs/>
          <w:sz w:val="20"/>
          <w:szCs w:val="20"/>
        </w:rPr>
        <w:t>candidatos independientes</w:t>
      </w:r>
    </w:p>
    <w:p w:rsidR="00A75C61" w:rsidRDefault="00A75C61" w:rsidP="00A75C61">
      <w:pPr>
        <w:autoSpaceDE w:val="0"/>
        <w:autoSpaceDN w:val="0"/>
        <w:adjustRightInd w:val="0"/>
        <w:spacing w:after="0" w:line="240" w:lineRule="auto"/>
        <w:rPr>
          <w:rFonts w:ascii="Tahoma" w:eastAsiaTheme="minorHAnsi" w:hAnsi="Tahoma" w:cs="Tahoma"/>
          <w:b/>
          <w:bCs/>
          <w:sz w:val="24"/>
          <w:szCs w:val="24"/>
        </w:rPr>
      </w:pPr>
      <w:r w:rsidRPr="0071425C">
        <w:rPr>
          <w:rFonts w:ascii="Tahoma" w:eastAsiaTheme="minorHAnsi" w:hAnsi="Tahoma" w:cs="Tahoma"/>
          <w:b/>
          <w:bCs/>
          <w:sz w:val="24"/>
          <w:szCs w:val="24"/>
        </w:rPr>
        <w:t>ARTÍCULO 393</w:t>
      </w:r>
    </w:p>
    <w:p w:rsidR="0071425C" w:rsidRPr="0071425C" w:rsidRDefault="0071425C" w:rsidP="00A75C61">
      <w:pPr>
        <w:autoSpaceDE w:val="0"/>
        <w:autoSpaceDN w:val="0"/>
        <w:adjustRightInd w:val="0"/>
        <w:spacing w:after="0" w:line="240" w:lineRule="auto"/>
        <w:rPr>
          <w:rFonts w:ascii="Tahoma" w:eastAsiaTheme="minorHAnsi" w:hAnsi="Tahoma" w:cs="Tahoma"/>
          <w:b/>
          <w:bCs/>
          <w:sz w:val="24"/>
          <w:szCs w:val="24"/>
        </w:rPr>
      </w:pPr>
    </w:p>
    <w:p w:rsidR="00A75C61" w:rsidRPr="0071425C" w:rsidRDefault="00A75C61" w:rsidP="0071425C">
      <w:pPr>
        <w:autoSpaceDE w:val="0"/>
        <w:autoSpaceDN w:val="0"/>
        <w:adjustRightInd w:val="0"/>
        <w:spacing w:after="0" w:line="240" w:lineRule="auto"/>
        <w:rPr>
          <w:rFonts w:ascii="Tahoma" w:eastAsiaTheme="minorHAnsi" w:hAnsi="Tahoma" w:cs="Tahoma"/>
          <w:sz w:val="24"/>
          <w:szCs w:val="24"/>
        </w:rPr>
      </w:pPr>
      <w:r w:rsidRPr="0071425C">
        <w:rPr>
          <w:rFonts w:ascii="Tahoma" w:eastAsiaTheme="minorHAnsi" w:hAnsi="Tahoma" w:cs="Tahoma"/>
          <w:b/>
          <w:bCs/>
          <w:sz w:val="24"/>
          <w:szCs w:val="24"/>
        </w:rPr>
        <w:t xml:space="preserve">1. </w:t>
      </w:r>
      <w:r w:rsidRPr="0071425C">
        <w:rPr>
          <w:rFonts w:ascii="Tahoma" w:eastAsiaTheme="minorHAnsi" w:hAnsi="Tahoma" w:cs="Tahoma"/>
          <w:sz w:val="24"/>
          <w:szCs w:val="24"/>
        </w:rPr>
        <w:t>Constituyen infracciones a la legislación electoral de los aspirantes y candidatos independientes a cargos de</w:t>
      </w:r>
      <w:r w:rsidR="0071425C">
        <w:rPr>
          <w:rFonts w:ascii="Tahoma" w:eastAsiaTheme="minorHAnsi" w:hAnsi="Tahoma" w:cs="Tahoma"/>
          <w:sz w:val="24"/>
          <w:szCs w:val="24"/>
        </w:rPr>
        <w:t xml:space="preserve"> </w:t>
      </w:r>
      <w:r w:rsidRPr="0071425C">
        <w:rPr>
          <w:rFonts w:ascii="Tahoma" w:eastAsiaTheme="minorHAnsi" w:hAnsi="Tahoma" w:cs="Tahoma"/>
          <w:sz w:val="24"/>
          <w:szCs w:val="24"/>
        </w:rPr>
        <w:t>elección popular:</w:t>
      </w:r>
    </w:p>
    <w:p w:rsidR="00A75C61" w:rsidRPr="0071425C" w:rsidRDefault="00A75C61" w:rsidP="00A75C61">
      <w:pPr>
        <w:autoSpaceDE w:val="0"/>
        <w:autoSpaceDN w:val="0"/>
        <w:adjustRightInd w:val="0"/>
        <w:ind w:left="360"/>
        <w:rPr>
          <w:rFonts w:ascii="Tahoma" w:eastAsiaTheme="minorHAnsi" w:hAnsi="Tahoma" w:cs="Tahoma"/>
          <w:sz w:val="24"/>
          <w:szCs w:val="24"/>
        </w:rPr>
      </w:pPr>
      <w:r w:rsidRPr="0071425C">
        <w:rPr>
          <w:rFonts w:ascii="Tahoma" w:eastAsiaTheme="minorHAnsi" w:hAnsi="Tahoma" w:cs="Tahoma"/>
          <w:sz w:val="24"/>
          <w:szCs w:val="24"/>
        </w:rPr>
        <w:t>(…)</w:t>
      </w:r>
    </w:p>
    <w:p w:rsidR="00A75C61" w:rsidRPr="0071425C" w:rsidRDefault="00A75C61" w:rsidP="00A75C61">
      <w:pPr>
        <w:autoSpaceDE w:val="0"/>
        <w:autoSpaceDN w:val="0"/>
        <w:adjustRightInd w:val="0"/>
        <w:ind w:left="360"/>
        <w:rPr>
          <w:rFonts w:ascii="Tahoma" w:eastAsiaTheme="minorHAnsi" w:hAnsi="Tahoma" w:cs="Tahoma"/>
          <w:b/>
          <w:bCs/>
          <w:sz w:val="24"/>
          <w:szCs w:val="24"/>
        </w:rPr>
      </w:pPr>
      <w:r w:rsidRPr="0071425C">
        <w:rPr>
          <w:rFonts w:ascii="Tahoma" w:eastAsiaTheme="minorHAnsi" w:hAnsi="Tahoma" w:cs="Tahoma"/>
          <w:sz w:val="24"/>
          <w:szCs w:val="24"/>
        </w:rPr>
        <w:t xml:space="preserve">XV. </w:t>
      </w:r>
      <w:r w:rsidRPr="0071425C">
        <w:rPr>
          <w:rFonts w:ascii="Tahoma" w:eastAsiaTheme="minorHAnsi" w:hAnsi="Tahoma" w:cs="Tahoma"/>
          <w:b/>
          <w:bCs/>
          <w:sz w:val="24"/>
          <w:szCs w:val="24"/>
        </w:rPr>
        <w:t>Ejercer violencia política contra las mujeres, y</w:t>
      </w:r>
    </w:p>
    <w:p w:rsidR="00A75C61" w:rsidRDefault="00A75C61" w:rsidP="00A75C61">
      <w:pPr>
        <w:autoSpaceDE w:val="0"/>
        <w:autoSpaceDN w:val="0"/>
        <w:adjustRightInd w:val="0"/>
        <w:ind w:left="360"/>
        <w:rPr>
          <w:rFonts w:ascii="Tahoma" w:eastAsiaTheme="minorHAnsi" w:hAnsi="Tahoma" w:cs="Tahoma"/>
          <w:sz w:val="24"/>
          <w:szCs w:val="24"/>
        </w:rPr>
      </w:pPr>
      <w:r w:rsidRPr="0071425C">
        <w:rPr>
          <w:rFonts w:ascii="Tahoma" w:eastAsiaTheme="minorHAnsi" w:hAnsi="Tahoma" w:cs="Tahoma"/>
          <w:sz w:val="24"/>
          <w:szCs w:val="24"/>
        </w:rPr>
        <w:t>(…</w:t>
      </w:r>
      <w:r w:rsidR="0071425C" w:rsidRPr="0071425C">
        <w:rPr>
          <w:rFonts w:ascii="Tahoma" w:eastAsiaTheme="minorHAnsi" w:hAnsi="Tahoma" w:cs="Tahoma"/>
          <w:sz w:val="24"/>
          <w:szCs w:val="24"/>
        </w:rPr>
        <w:t>)</w:t>
      </w:r>
    </w:p>
    <w:p w:rsidR="0071425C" w:rsidRDefault="0071425C" w:rsidP="00A75C61">
      <w:pPr>
        <w:autoSpaceDE w:val="0"/>
        <w:autoSpaceDN w:val="0"/>
        <w:adjustRightInd w:val="0"/>
        <w:ind w:left="360"/>
        <w:rPr>
          <w:rFonts w:ascii="Tahoma" w:eastAsiaTheme="minorHAnsi" w:hAnsi="Tahoma" w:cs="Tahoma"/>
          <w:sz w:val="24"/>
          <w:szCs w:val="24"/>
        </w:rPr>
      </w:pPr>
    </w:p>
    <w:p w:rsidR="0071425C" w:rsidRPr="0071425C" w:rsidRDefault="0071425C" w:rsidP="0071425C">
      <w:pPr>
        <w:autoSpaceDE w:val="0"/>
        <w:autoSpaceDN w:val="0"/>
        <w:adjustRightInd w:val="0"/>
        <w:spacing w:after="0" w:line="240" w:lineRule="auto"/>
        <w:jc w:val="right"/>
        <w:rPr>
          <w:rFonts w:ascii="Tahoma" w:eastAsiaTheme="minorHAnsi" w:hAnsi="Tahoma" w:cs="Tahoma"/>
          <w:b/>
          <w:bCs/>
          <w:sz w:val="20"/>
          <w:szCs w:val="20"/>
        </w:rPr>
      </w:pPr>
      <w:r w:rsidRPr="0071425C">
        <w:rPr>
          <w:rFonts w:ascii="Tahoma" w:eastAsiaTheme="minorHAnsi" w:hAnsi="Tahoma" w:cs="Tahoma"/>
          <w:b/>
          <w:bCs/>
          <w:sz w:val="20"/>
          <w:szCs w:val="20"/>
        </w:rPr>
        <w:t>Infracciones de los ciudadanos, dirigentes y</w:t>
      </w:r>
    </w:p>
    <w:p w:rsidR="0071425C" w:rsidRDefault="0071425C" w:rsidP="0071425C">
      <w:pPr>
        <w:autoSpaceDE w:val="0"/>
        <w:autoSpaceDN w:val="0"/>
        <w:adjustRightInd w:val="0"/>
        <w:ind w:left="360"/>
        <w:jc w:val="right"/>
        <w:rPr>
          <w:rFonts w:ascii="Tahoma" w:eastAsiaTheme="minorHAnsi" w:hAnsi="Tahoma" w:cs="Tahoma"/>
          <w:b/>
          <w:bCs/>
          <w:sz w:val="20"/>
          <w:szCs w:val="20"/>
        </w:rPr>
      </w:pPr>
      <w:r w:rsidRPr="0071425C">
        <w:rPr>
          <w:rFonts w:ascii="Tahoma" w:eastAsiaTheme="minorHAnsi" w:hAnsi="Tahoma" w:cs="Tahoma"/>
          <w:b/>
          <w:bCs/>
          <w:sz w:val="20"/>
          <w:szCs w:val="20"/>
        </w:rPr>
        <w:t>afiliados a los partidos políticos</w:t>
      </w:r>
    </w:p>
    <w:p w:rsidR="0071425C" w:rsidRDefault="0071425C" w:rsidP="0071425C">
      <w:pPr>
        <w:autoSpaceDE w:val="0"/>
        <w:autoSpaceDN w:val="0"/>
        <w:adjustRightInd w:val="0"/>
        <w:spacing w:after="0" w:line="240" w:lineRule="auto"/>
        <w:rPr>
          <w:rFonts w:ascii="Tahoma" w:eastAsiaTheme="minorHAnsi" w:hAnsi="Tahoma" w:cs="Tahoma"/>
          <w:b/>
          <w:bCs/>
          <w:sz w:val="24"/>
          <w:szCs w:val="20"/>
        </w:rPr>
      </w:pPr>
      <w:r w:rsidRPr="0071425C">
        <w:rPr>
          <w:rFonts w:ascii="Tahoma" w:eastAsiaTheme="minorHAnsi" w:hAnsi="Tahoma" w:cs="Tahoma"/>
          <w:b/>
          <w:bCs/>
          <w:sz w:val="24"/>
          <w:szCs w:val="20"/>
        </w:rPr>
        <w:t>ARTÍCULO 394</w:t>
      </w:r>
    </w:p>
    <w:p w:rsidR="0071425C" w:rsidRPr="0071425C" w:rsidRDefault="0071425C" w:rsidP="0071425C">
      <w:pPr>
        <w:autoSpaceDE w:val="0"/>
        <w:autoSpaceDN w:val="0"/>
        <w:adjustRightInd w:val="0"/>
        <w:spacing w:after="0" w:line="240" w:lineRule="auto"/>
        <w:rPr>
          <w:rFonts w:ascii="Tahoma" w:eastAsiaTheme="minorHAnsi" w:hAnsi="Tahoma" w:cs="Tahoma"/>
          <w:b/>
          <w:bCs/>
          <w:sz w:val="24"/>
          <w:szCs w:val="20"/>
        </w:rPr>
      </w:pPr>
    </w:p>
    <w:p w:rsidR="0071425C" w:rsidRDefault="0071425C" w:rsidP="0071425C">
      <w:pPr>
        <w:autoSpaceDE w:val="0"/>
        <w:autoSpaceDN w:val="0"/>
        <w:adjustRightInd w:val="0"/>
        <w:spacing w:after="0" w:line="240" w:lineRule="auto"/>
        <w:rPr>
          <w:rFonts w:ascii="Tahoma" w:eastAsiaTheme="minorHAnsi" w:hAnsi="Tahoma" w:cs="Tahoma"/>
          <w:sz w:val="24"/>
          <w:szCs w:val="20"/>
        </w:rPr>
      </w:pPr>
      <w:r w:rsidRPr="0071425C">
        <w:rPr>
          <w:rFonts w:ascii="Tahoma" w:eastAsiaTheme="minorHAnsi" w:hAnsi="Tahoma" w:cs="Tahoma"/>
          <w:b/>
          <w:bCs/>
          <w:sz w:val="24"/>
          <w:szCs w:val="20"/>
        </w:rPr>
        <w:t xml:space="preserve">1. </w:t>
      </w:r>
      <w:r w:rsidRPr="0071425C">
        <w:rPr>
          <w:rFonts w:ascii="Tahoma" w:eastAsiaTheme="minorHAnsi" w:hAnsi="Tahoma" w:cs="Tahoma"/>
          <w:sz w:val="24"/>
          <w:szCs w:val="20"/>
        </w:rPr>
        <w:t>Constituyen infracciones a la legislación electoral por parte de los ciudadanos, de los dirigentes y afiliados</w:t>
      </w:r>
      <w:r>
        <w:rPr>
          <w:rFonts w:ascii="Tahoma" w:eastAsiaTheme="minorHAnsi" w:hAnsi="Tahoma" w:cs="Tahoma"/>
          <w:sz w:val="24"/>
          <w:szCs w:val="20"/>
        </w:rPr>
        <w:t xml:space="preserve"> </w:t>
      </w:r>
      <w:r w:rsidRPr="0071425C">
        <w:rPr>
          <w:rFonts w:ascii="Tahoma" w:eastAsiaTheme="minorHAnsi" w:hAnsi="Tahoma" w:cs="Tahoma"/>
          <w:sz w:val="24"/>
          <w:szCs w:val="20"/>
        </w:rPr>
        <w:t>a partidos políticos, o en su caso de cualquier persona física o moral:</w:t>
      </w:r>
    </w:p>
    <w:p w:rsidR="0071425C" w:rsidRDefault="0071425C" w:rsidP="0071425C">
      <w:pPr>
        <w:autoSpaceDE w:val="0"/>
        <w:autoSpaceDN w:val="0"/>
        <w:adjustRightInd w:val="0"/>
        <w:spacing w:after="0" w:line="240" w:lineRule="auto"/>
        <w:rPr>
          <w:rFonts w:ascii="Tahoma" w:eastAsiaTheme="minorHAnsi" w:hAnsi="Tahoma" w:cs="Tahoma"/>
          <w:sz w:val="24"/>
          <w:szCs w:val="20"/>
        </w:rPr>
      </w:pPr>
    </w:p>
    <w:p w:rsidR="0071425C" w:rsidRDefault="0071425C" w:rsidP="0071425C">
      <w:pPr>
        <w:autoSpaceDE w:val="0"/>
        <w:autoSpaceDN w:val="0"/>
        <w:adjustRightInd w:val="0"/>
        <w:spacing w:after="0" w:line="240" w:lineRule="auto"/>
        <w:rPr>
          <w:rFonts w:ascii="Tahoma" w:eastAsiaTheme="minorHAnsi" w:hAnsi="Tahoma" w:cs="Tahoma"/>
          <w:sz w:val="24"/>
          <w:szCs w:val="20"/>
        </w:rPr>
      </w:pPr>
      <w:r>
        <w:rPr>
          <w:rFonts w:ascii="Tahoma" w:eastAsiaTheme="minorHAnsi" w:hAnsi="Tahoma" w:cs="Tahoma"/>
          <w:sz w:val="24"/>
          <w:szCs w:val="20"/>
        </w:rPr>
        <w:t>(…)</w:t>
      </w:r>
    </w:p>
    <w:p w:rsidR="0071425C" w:rsidRDefault="0071425C" w:rsidP="0071425C">
      <w:pPr>
        <w:autoSpaceDE w:val="0"/>
        <w:autoSpaceDN w:val="0"/>
        <w:adjustRightInd w:val="0"/>
        <w:spacing w:after="0" w:line="240" w:lineRule="auto"/>
        <w:rPr>
          <w:rFonts w:ascii="Tahoma" w:eastAsiaTheme="minorHAnsi" w:hAnsi="Tahoma" w:cs="Tahoma"/>
          <w:sz w:val="24"/>
          <w:szCs w:val="20"/>
        </w:rPr>
      </w:pPr>
    </w:p>
    <w:p w:rsidR="0071425C" w:rsidRDefault="0071425C" w:rsidP="0071425C">
      <w:pPr>
        <w:autoSpaceDE w:val="0"/>
        <w:autoSpaceDN w:val="0"/>
        <w:adjustRightInd w:val="0"/>
        <w:spacing w:after="0" w:line="240" w:lineRule="auto"/>
        <w:rPr>
          <w:rFonts w:ascii="Tahoma" w:eastAsiaTheme="minorHAnsi" w:hAnsi="Tahoma" w:cs="Tahoma"/>
          <w:b/>
          <w:bCs/>
          <w:sz w:val="24"/>
          <w:szCs w:val="24"/>
        </w:rPr>
      </w:pPr>
      <w:r w:rsidRPr="0071425C">
        <w:rPr>
          <w:rFonts w:ascii="Tahoma" w:eastAsiaTheme="minorHAnsi" w:hAnsi="Tahoma" w:cs="Tahoma"/>
          <w:sz w:val="24"/>
          <w:szCs w:val="24"/>
        </w:rPr>
        <w:t xml:space="preserve">IV. </w:t>
      </w:r>
      <w:r w:rsidRPr="0071425C">
        <w:rPr>
          <w:rFonts w:ascii="Tahoma" w:eastAsiaTheme="minorHAnsi" w:hAnsi="Tahoma" w:cs="Tahoma"/>
          <w:b/>
          <w:bCs/>
          <w:sz w:val="24"/>
          <w:szCs w:val="24"/>
        </w:rPr>
        <w:t>Ejercer violencia política contra las mujeres, y</w:t>
      </w:r>
    </w:p>
    <w:p w:rsidR="0071425C" w:rsidRDefault="0071425C" w:rsidP="0071425C">
      <w:pPr>
        <w:autoSpaceDE w:val="0"/>
        <w:autoSpaceDN w:val="0"/>
        <w:adjustRightInd w:val="0"/>
        <w:spacing w:after="0" w:line="240" w:lineRule="auto"/>
        <w:rPr>
          <w:rFonts w:ascii="Tahoma" w:eastAsiaTheme="minorHAnsi" w:hAnsi="Tahoma" w:cs="Tahoma"/>
          <w:b/>
          <w:bCs/>
          <w:sz w:val="24"/>
          <w:szCs w:val="24"/>
        </w:rPr>
      </w:pPr>
    </w:p>
    <w:p w:rsidR="0071425C" w:rsidRDefault="0071425C" w:rsidP="0071425C">
      <w:pPr>
        <w:autoSpaceDE w:val="0"/>
        <w:autoSpaceDN w:val="0"/>
        <w:adjustRightInd w:val="0"/>
        <w:spacing w:after="0" w:line="240" w:lineRule="auto"/>
        <w:rPr>
          <w:rFonts w:ascii="Tahoma" w:eastAsiaTheme="minorHAnsi" w:hAnsi="Tahoma" w:cs="Tahoma"/>
          <w:bCs/>
          <w:sz w:val="24"/>
          <w:szCs w:val="24"/>
        </w:rPr>
      </w:pPr>
      <w:r w:rsidRPr="0071425C">
        <w:rPr>
          <w:rFonts w:ascii="Tahoma" w:eastAsiaTheme="minorHAnsi" w:hAnsi="Tahoma" w:cs="Tahoma"/>
          <w:bCs/>
          <w:sz w:val="24"/>
          <w:szCs w:val="24"/>
        </w:rPr>
        <w:t>(…)</w:t>
      </w:r>
    </w:p>
    <w:p w:rsidR="0071425C" w:rsidRDefault="0071425C" w:rsidP="0071425C">
      <w:pPr>
        <w:autoSpaceDE w:val="0"/>
        <w:autoSpaceDN w:val="0"/>
        <w:adjustRightInd w:val="0"/>
        <w:spacing w:after="0" w:line="240" w:lineRule="auto"/>
        <w:rPr>
          <w:rFonts w:ascii="Tahoma" w:eastAsiaTheme="minorHAnsi" w:hAnsi="Tahoma" w:cs="Tahoma"/>
          <w:bCs/>
          <w:sz w:val="24"/>
          <w:szCs w:val="24"/>
        </w:rPr>
      </w:pPr>
    </w:p>
    <w:p w:rsidR="0071425C" w:rsidRDefault="0071425C" w:rsidP="0071425C">
      <w:pPr>
        <w:autoSpaceDE w:val="0"/>
        <w:autoSpaceDN w:val="0"/>
        <w:adjustRightInd w:val="0"/>
        <w:spacing w:after="0" w:line="240" w:lineRule="auto"/>
        <w:jc w:val="right"/>
        <w:rPr>
          <w:rFonts w:ascii="Tahoma" w:eastAsiaTheme="minorHAnsi" w:hAnsi="Tahoma" w:cs="Tahoma"/>
          <w:b/>
          <w:bCs/>
          <w:sz w:val="20"/>
          <w:szCs w:val="20"/>
        </w:rPr>
      </w:pPr>
      <w:r w:rsidRPr="0071425C">
        <w:rPr>
          <w:rFonts w:ascii="Tahoma" w:eastAsiaTheme="minorHAnsi" w:hAnsi="Tahoma" w:cs="Tahoma"/>
          <w:b/>
          <w:bCs/>
          <w:sz w:val="20"/>
          <w:szCs w:val="20"/>
        </w:rPr>
        <w:t>Infracciones de los observadores</w:t>
      </w:r>
    </w:p>
    <w:p w:rsidR="0071425C" w:rsidRDefault="0071425C" w:rsidP="0071425C">
      <w:pPr>
        <w:autoSpaceDE w:val="0"/>
        <w:autoSpaceDN w:val="0"/>
        <w:adjustRightInd w:val="0"/>
        <w:spacing w:after="0" w:line="240" w:lineRule="auto"/>
        <w:jc w:val="right"/>
        <w:rPr>
          <w:rFonts w:ascii="Tahoma" w:eastAsiaTheme="minorHAnsi" w:hAnsi="Tahoma" w:cs="Tahoma"/>
          <w:b/>
          <w:bCs/>
          <w:sz w:val="20"/>
          <w:szCs w:val="20"/>
        </w:rPr>
      </w:pPr>
    </w:p>
    <w:p w:rsidR="0071425C" w:rsidRDefault="0071425C" w:rsidP="0071425C">
      <w:pPr>
        <w:autoSpaceDE w:val="0"/>
        <w:autoSpaceDN w:val="0"/>
        <w:adjustRightInd w:val="0"/>
        <w:spacing w:after="0" w:line="240" w:lineRule="auto"/>
        <w:jc w:val="both"/>
        <w:rPr>
          <w:rFonts w:ascii="Tahoma" w:eastAsiaTheme="minorHAnsi" w:hAnsi="Tahoma" w:cs="Tahoma"/>
          <w:b/>
          <w:bCs/>
          <w:sz w:val="24"/>
          <w:szCs w:val="20"/>
        </w:rPr>
      </w:pPr>
      <w:r w:rsidRPr="0071425C">
        <w:rPr>
          <w:rFonts w:ascii="Tahoma" w:eastAsiaTheme="minorHAnsi" w:hAnsi="Tahoma" w:cs="Tahoma"/>
          <w:b/>
          <w:bCs/>
          <w:sz w:val="24"/>
          <w:szCs w:val="20"/>
        </w:rPr>
        <w:t>ARTÍCULO 395</w:t>
      </w:r>
    </w:p>
    <w:p w:rsidR="0071425C" w:rsidRPr="0071425C" w:rsidRDefault="0071425C" w:rsidP="0071425C">
      <w:pPr>
        <w:autoSpaceDE w:val="0"/>
        <w:autoSpaceDN w:val="0"/>
        <w:adjustRightInd w:val="0"/>
        <w:spacing w:after="0" w:line="240" w:lineRule="auto"/>
        <w:jc w:val="both"/>
        <w:rPr>
          <w:rFonts w:ascii="Tahoma" w:eastAsiaTheme="minorHAnsi" w:hAnsi="Tahoma" w:cs="Tahoma"/>
          <w:b/>
          <w:bCs/>
          <w:sz w:val="24"/>
          <w:szCs w:val="20"/>
        </w:rPr>
      </w:pPr>
    </w:p>
    <w:p w:rsidR="0071425C" w:rsidRDefault="0071425C" w:rsidP="0071425C">
      <w:pPr>
        <w:autoSpaceDE w:val="0"/>
        <w:autoSpaceDN w:val="0"/>
        <w:adjustRightInd w:val="0"/>
        <w:spacing w:after="0" w:line="240" w:lineRule="auto"/>
        <w:jc w:val="both"/>
        <w:rPr>
          <w:rFonts w:ascii="Tahoma" w:eastAsiaTheme="minorHAnsi" w:hAnsi="Tahoma" w:cs="Tahoma"/>
          <w:sz w:val="24"/>
          <w:szCs w:val="20"/>
        </w:rPr>
      </w:pPr>
      <w:r w:rsidRPr="0071425C">
        <w:rPr>
          <w:rFonts w:ascii="Tahoma" w:eastAsiaTheme="minorHAnsi" w:hAnsi="Tahoma" w:cs="Tahoma"/>
          <w:b/>
          <w:bCs/>
          <w:sz w:val="24"/>
          <w:szCs w:val="20"/>
        </w:rPr>
        <w:t xml:space="preserve">1. </w:t>
      </w:r>
      <w:r w:rsidRPr="0071425C">
        <w:rPr>
          <w:rFonts w:ascii="Tahoma" w:eastAsiaTheme="minorHAnsi" w:hAnsi="Tahoma" w:cs="Tahoma"/>
          <w:sz w:val="24"/>
          <w:szCs w:val="20"/>
        </w:rPr>
        <w:t>Constituyen infracciones a la legislació</w:t>
      </w:r>
      <w:r>
        <w:rPr>
          <w:rFonts w:ascii="Tahoma" w:eastAsiaTheme="minorHAnsi" w:hAnsi="Tahoma" w:cs="Tahoma"/>
          <w:sz w:val="24"/>
          <w:szCs w:val="20"/>
        </w:rPr>
        <w:t xml:space="preserve">n electoral de los observadores </w:t>
      </w:r>
      <w:r w:rsidRPr="0071425C">
        <w:rPr>
          <w:rFonts w:ascii="Tahoma" w:eastAsiaTheme="minorHAnsi" w:hAnsi="Tahoma" w:cs="Tahoma"/>
          <w:sz w:val="24"/>
          <w:szCs w:val="20"/>
        </w:rPr>
        <w:t>electorales, y de las organizaciones</w:t>
      </w:r>
      <w:r>
        <w:rPr>
          <w:rFonts w:ascii="Tahoma" w:eastAsiaTheme="minorHAnsi" w:hAnsi="Tahoma" w:cs="Tahoma"/>
          <w:sz w:val="24"/>
          <w:szCs w:val="20"/>
        </w:rPr>
        <w:t xml:space="preserve"> </w:t>
      </w:r>
      <w:r w:rsidRPr="0071425C">
        <w:rPr>
          <w:rFonts w:ascii="Tahoma" w:eastAsiaTheme="minorHAnsi" w:hAnsi="Tahoma" w:cs="Tahoma"/>
          <w:sz w:val="24"/>
          <w:szCs w:val="20"/>
        </w:rPr>
        <w:t>con el mismo propósito:</w:t>
      </w:r>
    </w:p>
    <w:p w:rsidR="0071425C" w:rsidRDefault="0071425C" w:rsidP="0071425C">
      <w:pPr>
        <w:autoSpaceDE w:val="0"/>
        <w:autoSpaceDN w:val="0"/>
        <w:adjustRightInd w:val="0"/>
        <w:spacing w:after="0" w:line="240" w:lineRule="auto"/>
        <w:jc w:val="both"/>
        <w:rPr>
          <w:rFonts w:ascii="Tahoma" w:eastAsiaTheme="minorHAnsi" w:hAnsi="Tahoma" w:cs="Tahoma"/>
          <w:sz w:val="24"/>
          <w:szCs w:val="20"/>
        </w:rPr>
      </w:pPr>
    </w:p>
    <w:p w:rsidR="0045717C" w:rsidRPr="0045717C" w:rsidRDefault="0045717C" w:rsidP="0071425C">
      <w:pPr>
        <w:autoSpaceDE w:val="0"/>
        <w:autoSpaceDN w:val="0"/>
        <w:adjustRightInd w:val="0"/>
        <w:spacing w:after="0" w:line="240" w:lineRule="auto"/>
        <w:jc w:val="both"/>
        <w:rPr>
          <w:rFonts w:ascii="Tahoma" w:eastAsiaTheme="minorHAnsi" w:hAnsi="Tahoma" w:cs="Tahoma"/>
          <w:sz w:val="24"/>
          <w:szCs w:val="24"/>
        </w:rPr>
      </w:pPr>
      <w:r w:rsidRPr="0045717C">
        <w:rPr>
          <w:rFonts w:ascii="Tahoma" w:eastAsiaTheme="minorHAnsi" w:hAnsi="Tahoma" w:cs="Tahoma"/>
          <w:sz w:val="24"/>
          <w:szCs w:val="24"/>
        </w:rPr>
        <w:t>(…)</w:t>
      </w:r>
    </w:p>
    <w:p w:rsidR="0045717C" w:rsidRPr="0045717C" w:rsidRDefault="0045717C" w:rsidP="0071425C">
      <w:pPr>
        <w:autoSpaceDE w:val="0"/>
        <w:autoSpaceDN w:val="0"/>
        <w:adjustRightInd w:val="0"/>
        <w:spacing w:after="0" w:line="240" w:lineRule="auto"/>
        <w:jc w:val="both"/>
        <w:rPr>
          <w:rFonts w:ascii="Tahoma" w:eastAsiaTheme="minorHAnsi" w:hAnsi="Tahoma" w:cs="Tahoma"/>
          <w:sz w:val="24"/>
          <w:szCs w:val="24"/>
        </w:rPr>
      </w:pPr>
    </w:p>
    <w:p w:rsidR="0045717C" w:rsidRPr="0045717C" w:rsidRDefault="0045717C" w:rsidP="0071425C">
      <w:pPr>
        <w:autoSpaceDE w:val="0"/>
        <w:autoSpaceDN w:val="0"/>
        <w:adjustRightInd w:val="0"/>
        <w:spacing w:after="0" w:line="240" w:lineRule="auto"/>
        <w:jc w:val="both"/>
        <w:rPr>
          <w:rFonts w:ascii="Tahoma" w:eastAsiaTheme="minorHAnsi" w:hAnsi="Tahoma" w:cs="Tahoma"/>
          <w:b/>
          <w:bCs/>
          <w:sz w:val="24"/>
          <w:szCs w:val="24"/>
        </w:rPr>
      </w:pPr>
      <w:r w:rsidRPr="0045717C">
        <w:rPr>
          <w:rFonts w:ascii="Tahoma" w:eastAsiaTheme="minorHAnsi" w:hAnsi="Tahoma" w:cs="Tahoma"/>
          <w:sz w:val="24"/>
          <w:szCs w:val="24"/>
        </w:rPr>
        <w:t xml:space="preserve">II. </w:t>
      </w:r>
      <w:r w:rsidRPr="0045717C">
        <w:rPr>
          <w:rFonts w:ascii="Tahoma" w:eastAsiaTheme="minorHAnsi" w:hAnsi="Tahoma" w:cs="Tahoma"/>
          <w:b/>
          <w:bCs/>
          <w:sz w:val="24"/>
          <w:szCs w:val="24"/>
        </w:rPr>
        <w:t>Ejercer violencia política contra las mujeres, y</w:t>
      </w:r>
    </w:p>
    <w:p w:rsidR="0045717C" w:rsidRPr="0045717C" w:rsidRDefault="0045717C" w:rsidP="0071425C">
      <w:pPr>
        <w:autoSpaceDE w:val="0"/>
        <w:autoSpaceDN w:val="0"/>
        <w:adjustRightInd w:val="0"/>
        <w:spacing w:after="0" w:line="240" w:lineRule="auto"/>
        <w:jc w:val="both"/>
        <w:rPr>
          <w:rFonts w:ascii="Tahoma" w:eastAsiaTheme="minorHAnsi" w:hAnsi="Tahoma" w:cs="Tahoma"/>
          <w:sz w:val="24"/>
          <w:szCs w:val="24"/>
        </w:rPr>
      </w:pPr>
    </w:p>
    <w:p w:rsidR="0045717C" w:rsidRDefault="0045717C" w:rsidP="0071425C">
      <w:pPr>
        <w:autoSpaceDE w:val="0"/>
        <w:autoSpaceDN w:val="0"/>
        <w:adjustRightInd w:val="0"/>
        <w:spacing w:after="0" w:line="240" w:lineRule="auto"/>
        <w:jc w:val="both"/>
        <w:rPr>
          <w:rFonts w:ascii="Tahoma" w:eastAsiaTheme="minorHAnsi" w:hAnsi="Tahoma" w:cs="Tahoma"/>
          <w:sz w:val="24"/>
          <w:szCs w:val="24"/>
        </w:rPr>
      </w:pPr>
      <w:r w:rsidRPr="0045717C">
        <w:rPr>
          <w:rFonts w:ascii="Tahoma" w:eastAsiaTheme="minorHAnsi" w:hAnsi="Tahoma" w:cs="Tahoma"/>
          <w:sz w:val="24"/>
          <w:szCs w:val="24"/>
        </w:rPr>
        <w:t>(…)</w:t>
      </w:r>
    </w:p>
    <w:p w:rsidR="009D2938" w:rsidRDefault="009D2938" w:rsidP="0071425C">
      <w:pPr>
        <w:autoSpaceDE w:val="0"/>
        <w:autoSpaceDN w:val="0"/>
        <w:adjustRightInd w:val="0"/>
        <w:spacing w:after="0" w:line="240" w:lineRule="auto"/>
        <w:jc w:val="both"/>
        <w:rPr>
          <w:rFonts w:ascii="Tahoma" w:eastAsiaTheme="minorHAnsi" w:hAnsi="Tahoma" w:cs="Tahoma"/>
          <w:sz w:val="24"/>
          <w:szCs w:val="24"/>
        </w:rPr>
      </w:pPr>
    </w:p>
    <w:p w:rsidR="009D2938" w:rsidRDefault="009D2938" w:rsidP="009D2938">
      <w:pPr>
        <w:autoSpaceDE w:val="0"/>
        <w:autoSpaceDN w:val="0"/>
        <w:adjustRightInd w:val="0"/>
        <w:spacing w:after="0" w:line="240" w:lineRule="auto"/>
        <w:jc w:val="right"/>
        <w:rPr>
          <w:rFonts w:ascii="Tahoma" w:eastAsiaTheme="minorHAnsi" w:hAnsi="Tahoma" w:cs="Tahoma"/>
          <w:b/>
          <w:bCs/>
          <w:sz w:val="20"/>
          <w:szCs w:val="20"/>
        </w:rPr>
      </w:pPr>
      <w:r w:rsidRPr="009D2938">
        <w:rPr>
          <w:rFonts w:ascii="Tahoma" w:eastAsiaTheme="minorHAnsi" w:hAnsi="Tahoma" w:cs="Tahoma"/>
          <w:b/>
          <w:bCs/>
          <w:sz w:val="20"/>
          <w:szCs w:val="20"/>
        </w:rPr>
        <w:t>Infracciones de autoridades o servidores públicos</w:t>
      </w:r>
    </w:p>
    <w:p w:rsidR="009D2938" w:rsidRDefault="009D2938" w:rsidP="009D2938">
      <w:pPr>
        <w:autoSpaceDE w:val="0"/>
        <w:autoSpaceDN w:val="0"/>
        <w:adjustRightInd w:val="0"/>
        <w:spacing w:after="0" w:line="240" w:lineRule="auto"/>
        <w:jc w:val="right"/>
        <w:rPr>
          <w:rFonts w:ascii="Tahoma" w:eastAsiaTheme="minorHAnsi" w:hAnsi="Tahoma" w:cs="Tahoma"/>
          <w:b/>
          <w:bCs/>
          <w:sz w:val="20"/>
          <w:szCs w:val="20"/>
        </w:rPr>
      </w:pPr>
    </w:p>
    <w:p w:rsidR="009D2938" w:rsidRPr="009D2938" w:rsidRDefault="009D2938" w:rsidP="009D2938">
      <w:pPr>
        <w:autoSpaceDE w:val="0"/>
        <w:autoSpaceDN w:val="0"/>
        <w:adjustRightInd w:val="0"/>
        <w:spacing w:after="0" w:line="240" w:lineRule="auto"/>
        <w:rPr>
          <w:rFonts w:ascii="Tahoma" w:eastAsiaTheme="minorHAnsi" w:hAnsi="Tahoma" w:cs="Tahoma"/>
          <w:b/>
          <w:bCs/>
          <w:sz w:val="24"/>
          <w:szCs w:val="24"/>
        </w:rPr>
      </w:pPr>
      <w:r w:rsidRPr="009D2938">
        <w:rPr>
          <w:rFonts w:ascii="Tahoma" w:eastAsiaTheme="minorHAnsi" w:hAnsi="Tahoma" w:cs="Tahoma"/>
          <w:b/>
          <w:bCs/>
          <w:sz w:val="24"/>
          <w:szCs w:val="24"/>
        </w:rPr>
        <w:t>ARTÍCULO 396</w:t>
      </w:r>
    </w:p>
    <w:p w:rsidR="009D2938" w:rsidRDefault="009D2938" w:rsidP="009D2938">
      <w:pPr>
        <w:autoSpaceDE w:val="0"/>
        <w:autoSpaceDN w:val="0"/>
        <w:adjustRightInd w:val="0"/>
        <w:spacing w:after="0" w:line="240" w:lineRule="auto"/>
        <w:rPr>
          <w:rFonts w:ascii="Tahoma" w:eastAsiaTheme="minorHAnsi" w:hAnsi="Tahoma" w:cs="Tahoma"/>
          <w:b/>
          <w:bCs/>
          <w:sz w:val="24"/>
          <w:szCs w:val="24"/>
        </w:rPr>
      </w:pPr>
    </w:p>
    <w:p w:rsidR="009D2938" w:rsidRPr="009D2938" w:rsidRDefault="009D2938" w:rsidP="009D2938">
      <w:pPr>
        <w:autoSpaceDE w:val="0"/>
        <w:autoSpaceDN w:val="0"/>
        <w:adjustRightInd w:val="0"/>
        <w:spacing w:after="0" w:line="240" w:lineRule="auto"/>
        <w:jc w:val="both"/>
        <w:rPr>
          <w:rFonts w:ascii="Tahoma" w:eastAsiaTheme="minorHAnsi" w:hAnsi="Tahoma" w:cs="Tahoma"/>
          <w:sz w:val="24"/>
          <w:szCs w:val="24"/>
        </w:rPr>
      </w:pPr>
      <w:r w:rsidRPr="009D2938">
        <w:rPr>
          <w:rFonts w:ascii="Tahoma" w:eastAsiaTheme="minorHAnsi" w:hAnsi="Tahoma" w:cs="Tahoma"/>
          <w:b/>
          <w:bCs/>
          <w:sz w:val="24"/>
          <w:szCs w:val="24"/>
        </w:rPr>
        <w:t xml:space="preserve">1. </w:t>
      </w:r>
      <w:r w:rsidRPr="009D2938">
        <w:rPr>
          <w:rFonts w:ascii="Tahoma" w:eastAsiaTheme="minorHAnsi" w:hAnsi="Tahoma" w:cs="Tahoma"/>
          <w:sz w:val="24"/>
          <w:szCs w:val="24"/>
        </w:rPr>
        <w:t>Constituyen infracciones a la legislación electoral por parte de las autoridades o los servidores públicos, de</w:t>
      </w:r>
      <w:r>
        <w:rPr>
          <w:rFonts w:ascii="Tahoma" w:eastAsiaTheme="minorHAnsi" w:hAnsi="Tahoma" w:cs="Tahoma"/>
          <w:sz w:val="24"/>
          <w:szCs w:val="24"/>
        </w:rPr>
        <w:t xml:space="preserve"> </w:t>
      </w:r>
      <w:r w:rsidRPr="009D2938">
        <w:rPr>
          <w:rFonts w:ascii="Tahoma" w:eastAsiaTheme="minorHAnsi" w:hAnsi="Tahoma" w:cs="Tahoma"/>
          <w:sz w:val="24"/>
          <w:szCs w:val="24"/>
        </w:rPr>
        <w:t>cualquiera de los Poderes de la Unión, de los poderes locales, órganos de gobierno municipales, órganos</w:t>
      </w:r>
      <w:r>
        <w:rPr>
          <w:rFonts w:ascii="Tahoma" w:eastAsiaTheme="minorHAnsi" w:hAnsi="Tahoma" w:cs="Tahoma"/>
          <w:sz w:val="24"/>
          <w:szCs w:val="24"/>
        </w:rPr>
        <w:t xml:space="preserve"> </w:t>
      </w:r>
      <w:r w:rsidRPr="009D2938">
        <w:rPr>
          <w:rFonts w:ascii="Tahoma" w:eastAsiaTheme="minorHAnsi" w:hAnsi="Tahoma" w:cs="Tahoma"/>
          <w:sz w:val="24"/>
          <w:szCs w:val="24"/>
        </w:rPr>
        <w:t>autónomos, y cualquier otro ente público:</w:t>
      </w:r>
    </w:p>
    <w:p w:rsidR="009D2938" w:rsidRPr="009D2938" w:rsidRDefault="009D2938" w:rsidP="009D2938">
      <w:pPr>
        <w:autoSpaceDE w:val="0"/>
        <w:autoSpaceDN w:val="0"/>
        <w:adjustRightInd w:val="0"/>
        <w:spacing w:after="0" w:line="240" w:lineRule="auto"/>
        <w:rPr>
          <w:rFonts w:ascii="Tahoma" w:eastAsiaTheme="minorHAnsi" w:hAnsi="Tahoma" w:cs="Tahoma"/>
          <w:sz w:val="24"/>
          <w:szCs w:val="24"/>
        </w:rPr>
      </w:pPr>
    </w:p>
    <w:p w:rsidR="009D2938" w:rsidRPr="009D2938" w:rsidRDefault="009D2938" w:rsidP="009D2938">
      <w:pPr>
        <w:autoSpaceDE w:val="0"/>
        <w:autoSpaceDN w:val="0"/>
        <w:adjustRightInd w:val="0"/>
        <w:spacing w:after="0" w:line="240" w:lineRule="auto"/>
        <w:rPr>
          <w:rFonts w:ascii="Tahoma" w:eastAsiaTheme="minorHAnsi" w:hAnsi="Tahoma" w:cs="Tahoma"/>
          <w:sz w:val="24"/>
          <w:szCs w:val="24"/>
        </w:rPr>
      </w:pPr>
      <w:r w:rsidRPr="009D2938">
        <w:rPr>
          <w:rFonts w:ascii="Tahoma" w:eastAsiaTheme="minorHAnsi" w:hAnsi="Tahoma" w:cs="Tahoma"/>
          <w:sz w:val="24"/>
          <w:szCs w:val="24"/>
        </w:rPr>
        <w:t>(…)</w:t>
      </w:r>
    </w:p>
    <w:p w:rsidR="009D2938" w:rsidRPr="009D2938" w:rsidRDefault="009D2938" w:rsidP="009D2938">
      <w:pPr>
        <w:autoSpaceDE w:val="0"/>
        <w:autoSpaceDN w:val="0"/>
        <w:adjustRightInd w:val="0"/>
        <w:spacing w:after="0" w:line="240" w:lineRule="auto"/>
        <w:rPr>
          <w:rFonts w:ascii="Tahoma" w:eastAsiaTheme="minorHAnsi" w:hAnsi="Tahoma" w:cs="Tahoma"/>
          <w:sz w:val="24"/>
          <w:szCs w:val="24"/>
        </w:rPr>
      </w:pPr>
    </w:p>
    <w:p w:rsidR="009D2938" w:rsidRPr="009D2938" w:rsidRDefault="009D2938" w:rsidP="009D2938">
      <w:pPr>
        <w:autoSpaceDE w:val="0"/>
        <w:autoSpaceDN w:val="0"/>
        <w:adjustRightInd w:val="0"/>
        <w:spacing w:after="0" w:line="240" w:lineRule="auto"/>
        <w:rPr>
          <w:rFonts w:ascii="Tahoma" w:eastAsiaTheme="minorHAnsi" w:hAnsi="Tahoma" w:cs="Tahoma"/>
          <w:b/>
          <w:bCs/>
          <w:sz w:val="24"/>
          <w:szCs w:val="24"/>
        </w:rPr>
      </w:pPr>
      <w:r w:rsidRPr="009D2938">
        <w:rPr>
          <w:rFonts w:ascii="Tahoma" w:eastAsiaTheme="minorHAnsi" w:hAnsi="Tahoma" w:cs="Tahoma"/>
          <w:sz w:val="24"/>
          <w:szCs w:val="24"/>
        </w:rPr>
        <w:t xml:space="preserve">VI. </w:t>
      </w:r>
      <w:r w:rsidRPr="009D2938">
        <w:rPr>
          <w:rFonts w:ascii="Tahoma" w:eastAsiaTheme="minorHAnsi" w:hAnsi="Tahoma" w:cs="Tahoma"/>
          <w:b/>
          <w:bCs/>
          <w:sz w:val="24"/>
          <w:szCs w:val="24"/>
        </w:rPr>
        <w:t>Ejercer violencia política contra las mujeres, y</w:t>
      </w:r>
    </w:p>
    <w:p w:rsidR="009D2938" w:rsidRPr="009D2938" w:rsidRDefault="009D2938" w:rsidP="009D2938">
      <w:pPr>
        <w:autoSpaceDE w:val="0"/>
        <w:autoSpaceDN w:val="0"/>
        <w:adjustRightInd w:val="0"/>
        <w:spacing w:after="0" w:line="240" w:lineRule="auto"/>
        <w:rPr>
          <w:rFonts w:ascii="Tahoma" w:eastAsiaTheme="minorHAnsi" w:hAnsi="Tahoma" w:cs="Tahoma"/>
          <w:b/>
          <w:bCs/>
          <w:sz w:val="24"/>
          <w:szCs w:val="24"/>
        </w:rPr>
      </w:pPr>
    </w:p>
    <w:p w:rsidR="009D2938" w:rsidRDefault="009D2938" w:rsidP="009D2938">
      <w:pPr>
        <w:autoSpaceDE w:val="0"/>
        <w:autoSpaceDN w:val="0"/>
        <w:adjustRightInd w:val="0"/>
        <w:spacing w:after="0" w:line="240" w:lineRule="auto"/>
        <w:rPr>
          <w:rFonts w:ascii="Tahoma" w:eastAsiaTheme="minorHAnsi" w:hAnsi="Tahoma" w:cs="Tahoma"/>
          <w:bCs/>
          <w:sz w:val="24"/>
          <w:szCs w:val="24"/>
        </w:rPr>
      </w:pPr>
      <w:r w:rsidRPr="009D2938">
        <w:rPr>
          <w:rFonts w:ascii="Tahoma" w:eastAsiaTheme="minorHAnsi" w:hAnsi="Tahoma" w:cs="Tahoma"/>
          <w:bCs/>
          <w:sz w:val="24"/>
          <w:szCs w:val="24"/>
        </w:rPr>
        <w:t>(…)</w:t>
      </w:r>
    </w:p>
    <w:p w:rsidR="009D2938" w:rsidRDefault="009D2938" w:rsidP="009D2938">
      <w:pPr>
        <w:autoSpaceDE w:val="0"/>
        <w:autoSpaceDN w:val="0"/>
        <w:adjustRightInd w:val="0"/>
        <w:spacing w:after="0" w:line="240" w:lineRule="auto"/>
        <w:rPr>
          <w:rFonts w:ascii="Tahoma" w:eastAsiaTheme="minorHAnsi" w:hAnsi="Tahoma" w:cs="Tahoma"/>
          <w:bCs/>
          <w:sz w:val="24"/>
          <w:szCs w:val="24"/>
        </w:rPr>
      </w:pPr>
    </w:p>
    <w:p w:rsidR="009D2938" w:rsidRDefault="009D2938" w:rsidP="009D2938">
      <w:pPr>
        <w:autoSpaceDE w:val="0"/>
        <w:autoSpaceDN w:val="0"/>
        <w:adjustRightInd w:val="0"/>
        <w:spacing w:after="0" w:line="240" w:lineRule="auto"/>
        <w:jc w:val="right"/>
        <w:rPr>
          <w:rFonts w:ascii="Tahoma" w:eastAsiaTheme="minorHAnsi" w:hAnsi="Tahoma" w:cs="Tahoma"/>
          <w:b/>
          <w:bCs/>
          <w:sz w:val="20"/>
          <w:szCs w:val="20"/>
        </w:rPr>
      </w:pPr>
      <w:r w:rsidRPr="009D2938">
        <w:rPr>
          <w:rFonts w:ascii="Tahoma" w:eastAsiaTheme="minorHAnsi" w:hAnsi="Tahoma" w:cs="Tahoma"/>
          <w:b/>
          <w:bCs/>
          <w:sz w:val="20"/>
          <w:szCs w:val="20"/>
        </w:rPr>
        <w:t>Infracciones de los Notarios Públicos</w:t>
      </w:r>
    </w:p>
    <w:p w:rsidR="009D2938" w:rsidRDefault="009D2938" w:rsidP="009D2938">
      <w:pPr>
        <w:autoSpaceDE w:val="0"/>
        <w:autoSpaceDN w:val="0"/>
        <w:adjustRightInd w:val="0"/>
        <w:spacing w:after="0" w:line="240" w:lineRule="auto"/>
        <w:jc w:val="right"/>
        <w:rPr>
          <w:rFonts w:ascii="Tahoma" w:eastAsiaTheme="minorHAnsi" w:hAnsi="Tahoma" w:cs="Tahoma"/>
          <w:b/>
          <w:bCs/>
          <w:sz w:val="20"/>
          <w:szCs w:val="20"/>
        </w:rPr>
      </w:pPr>
    </w:p>
    <w:p w:rsidR="009D2938" w:rsidRPr="009D2938" w:rsidRDefault="009D2938" w:rsidP="009D2938">
      <w:pPr>
        <w:autoSpaceDE w:val="0"/>
        <w:autoSpaceDN w:val="0"/>
        <w:adjustRightInd w:val="0"/>
        <w:spacing w:after="0" w:line="240" w:lineRule="auto"/>
        <w:rPr>
          <w:rFonts w:ascii="Tahoma" w:eastAsiaTheme="minorHAnsi" w:hAnsi="Tahoma" w:cs="Tahoma"/>
          <w:b/>
          <w:bCs/>
          <w:sz w:val="24"/>
          <w:szCs w:val="20"/>
        </w:rPr>
      </w:pPr>
      <w:r w:rsidRPr="009D2938">
        <w:rPr>
          <w:rFonts w:ascii="Tahoma" w:eastAsiaTheme="minorHAnsi" w:hAnsi="Tahoma" w:cs="Tahoma"/>
          <w:b/>
          <w:bCs/>
          <w:sz w:val="24"/>
          <w:szCs w:val="20"/>
        </w:rPr>
        <w:t>ARTÍCULO 397</w:t>
      </w:r>
    </w:p>
    <w:p w:rsidR="009D2938" w:rsidRPr="009D2938" w:rsidRDefault="009D2938" w:rsidP="009D2938">
      <w:pPr>
        <w:autoSpaceDE w:val="0"/>
        <w:autoSpaceDN w:val="0"/>
        <w:adjustRightInd w:val="0"/>
        <w:spacing w:after="0" w:line="240" w:lineRule="auto"/>
        <w:rPr>
          <w:rFonts w:ascii="Tahoma" w:eastAsiaTheme="minorHAnsi" w:hAnsi="Tahoma" w:cs="Tahoma"/>
          <w:bCs/>
          <w:sz w:val="24"/>
          <w:szCs w:val="20"/>
        </w:rPr>
      </w:pPr>
    </w:p>
    <w:p w:rsidR="009D2938" w:rsidRPr="009D2938" w:rsidRDefault="009D2938" w:rsidP="009D2938">
      <w:pPr>
        <w:autoSpaceDE w:val="0"/>
        <w:autoSpaceDN w:val="0"/>
        <w:adjustRightInd w:val="0"/>
        <w:spacing w:after="0" w:line="240" w:lineRule="auto"/>
        <w:rPr>
          <w:rFonts w:ascii="Tahoma" w:eastAsiaTheme="minorHAnsi" w:hAnsi="Tahoma" w:cs="Tahoma"/>
          <w:bCs/>
          <w:sz w:val="24"/>
          <w:szCs w:val="20"/>
        </w:rPr>
      </w:pPr>
      <w:r w:rsidRPr="009D2938">
        <w:rPr>
          <w:rFonts w:ascii="Tahoma" w:eastAsiaTheme="minorHAnsi" w:hAnsi="Tahoma" w:cs="Tahoma"/>
          <w:bCs/>
          <w:sz w:val="24"/>
          <w:szCs w:val="20"/>
        </w:rPr>
        <w:t>(…)</w:t>
      </w:r>
    </w:p>
    <w:p w:rsidR="009D2938" w:rsidRPr="009D2938" w:rsidRDefault="009D2938" w:rsidP="009D2938">
      <w:pPr>
        <w:autoSpaceDE w:val="0"/>
        <w:autoSpaceDN w:val="0"/>
        <w:adjustRightInd w:val="0"/>
        <w:spacing w:after="0" w:line="240" w:lineRule="auto"/>
        <w:rPr>
          <w:rFonts w:ascii="Tahoma" w:eastAsiaTheme="minorHAnsi" w:hAnsi="Tahoma" w:cs="Tahoma"/>
          <w:bCs/>
          <w:sz w:val="24"/>
          <w:szCs w:val="20"/>
        </w:rPr>
      </w:pPr>
    </w:p>
    <w:p w:rsidR="009D2938" w:rsidRDefault="009D2938" w:rsidP="009D2938">
      <w:pPr>
        <w:autoSpaceDE w:val="0"/>
        <w:autoSpaceDN w:val="0"/>
        <w:adjustRightInd w:val="0"/>
        <w:spacing w:after="0" w:line="240" w:lineRule="auto"/>
        <w:rPr>
          <w:rFonts w:ascii="Tahoma" w:eastAsiaTheme="minorHAnsi" w:hAnsi="Tahoma" w:cs="Tahoma"/>
          <w:b/>
          <w:bCs/>
          <w:sz w:val="24"/>
          <w:szCs w:val="20"/>
        </w:rPr>
      </w:pPr>
      <w:r w:rsidRPr="009D2938">
        <w:rPr>
          <w:rFonts w:ascii="Tahoma" w:eastAsiaTheme="minorHAnsi" w:hAnsi="Tahoma" w:cs="Tahoma"/>
          <w:b/>
          <w:bCs/>
          <w:sz w:val="24"/>
          <w:szCs w:val="20"/>
        </w:rPr>
        <w:t>2. Ejercer violencia política contra las mujeres.</w:t>
      </w:r>
    </w:p>
    <w:p w:rsidR="00325BA3" w:rsidRDefault="00325BA3" w:rsidP="009D2938">
      <w:pPr>
        <w:autoSpaceDE w:val="0"/>
        <w:autoSpaceDN w:val="0"/>
        <w:adjustRightInd w:val="0"/>
        <w:spacing w:after="0" w:line="240" w:lineRule="auto"/>
        <w:rPr>
          <w:rFonts w:ascii="Tahoma" w:eastAsiaTheme="minorHAnsi" w:hAnsi="Tahoma" w:cs="Tahoma"/>
          <w:b/>
          <w:sz w:val="32"/>
          <w:szCs w:val="24"/>
        </w:rPr>
      </w:pPr>
    </w:p>
    <w:p w:rsidR="00325BA3" w:rsidRDefault="00325BA3" w:rsidP="00325BA3">
      <w:pPr>
        <w:autoSpaceDE w:val="0"/>
        <w:autoSpaceDN w:val="0"/>
        <w:adjustRightInd w:val="0"/>
        <w:spacing w:after="0" w:line="240" w:lineRule="auto"/>
        <w:jc w:val="right"/>
        <w:rPr>
          <w:rFonts w:ascii="Tahoma" w:eastAsiaTheme="minorHAnsi" w:hAnsi="Tahoma" w:cs="Tahoma"/>
          <w:b/>
          <w:bCs/>
          <w:sz w:val="20"/>
          <w:szCs w:val="20"/>
        </w:rPr>
      </w:pPr>
      <w:r w:rsidRPr="00325BA3">
        <w:rPr>
          <w:rFonts w:ascii="Tahoma" w:eastAsiaTheme="minorHAnsi" w:hAnsi="Tahoma" w:cs="Tahoma"/>
          <w:b/>
          <w:bCs/>
          <w:sz w:val="20"/>
          <w:szCs w:val="20"/>
        </w:rPr>
        <w:t>Infracciones de los Extranjeros</w:t>
      </w:r>
    </w:p>
    <w:p w:rsidR="00325BA3" w:rsidRDefault="00325BA3" w:rsidP="00325BA3">
      <w:pPr>
        <w:autoSpaceDE w:val="0"/>
        <w:autoSpaceDN w:val="0"/>
        <w:adjustRightInd w:val="0"/>
        <w:spacing w:after="0" w:line="240" w:lineRule="auto"/>
        <w:rPr>
          <w:rFonts w:ascii="Times New Roman" w:eastAsiaTheme="minorHAnsi" w:hAnsi="Times New Roman"/>
          <w:b/>
          <w:bCs/>
          <w:sz w:val="20"/>
          <w:szCs w:val="20"/>
        </w:rPr>
      </w:pPr>
    </w:p>
    <w:p w:rsidR="00325BA3" w:rsidRPr="00325BA3" w:rsidRDefault="00325BA3" w:rsidP="00325BA3">
      <w:pPr>
        <w:autoSpaceDE w:val="0"/>
        <w:autoSpaceDN w:val="0"/>
        <w:adjustRightInd w:val="0"/>
        <w:spacing w:after="0" w:line="240" w:lineRule="auto"/>
        <w:rPr>
          <w:rFonts w:ascii="Tahoma" w:eastAsiaTheme="minorHAnsi" w:hAnsi="Tahoma" w:cs="Tahoma"/>
          <w:b/>
          <w:bCs/>
          <w:sz w:val="24"/>
          <w:szCs w:val="20"/>
        </w:rPr>
      </w:pPr>
      <w:r w:rsidRPr="00325BA3">
        <w:rPr>
          <w:rFonts w:ascii="Tahoma" w:eastAsiaTheme="minorHAnsi" w:hAnsi="Tahoma" w:cs="Tahoma"/>
          <w:b/>
          <w:bCs/>
          <w:sz w:val="24"/>
          <w:szCs w:val="20"/>
        </w:rPr>
        <w:t>ARTÍCULO 398</w:t>
      </w:r>
    </w:p>
    <w:p w:rsidR="00325BA3" w:rsidRPr="00325BA3" w:rsidRDefault="00325BA3" w:rsidP="00325BA3">
      <w:pPr>
        <w:autoSpaceDE w:val="0"/>
        <w:autoSpaceDN w:val="0"/>
        <w:adjustRightInd w:val="0"/>
        <w:spacing w:after="0" w:line="240" w:lineRule="auto"/>
        <w:rPr>
          <w:rFonts w:ascii="Tahoma" w:eastAsiaTheme="minorHAnsi" w:hAnsi="Tahoma" w:cs="Tahoma"/>
          <w:b/>
          <w:bCs/>
          <w:sz w:val="24"/>
          <w:szCs w:val="20"/>
        </w:rPr>
      </w:pPr>
    </w:p>
    <w:p w:rsidR="00325BA3" w:rsidRPr="00325BA3" w:rsidRDefault="00325BA3" w:rsidP="00325BA3">
      <w:pPr>
        <w:autoSpaceDE w:val="0"/>
        <w:autoSpaceDN w:val="0"/>
        <w:adjustRightInd w:val="0"/>
        <w:spacing w:after="0" w:line="240" w:lineRule="auto"/>
        <w:rPr>
          <w:rFonts w:ascii="Tahoma" w:eastAsiaTheme="minorHAnsi" w:hAnsi="Tahoma" w:cs="Tahoma"/>
          <w:bCs/>
          <w:sz w:val="24"/>
          <w:szCs w:val="20"/>
        </w:rPr>
      </w:pPr>
      <w:r w:rsidRPr="00325BA3">
        <w:rPr>
          <w:rFonts w:ascii="Tahoma" w:eastAsiaTheme="minorHAnsi" w:hAnsi="Tahoma" w:cs="Tahoma"/>
          <w:bCs/>
          <w:sz w:val="24"/>
          <w:szCs w:val="20"/>
        </w:rPr>
        <w:t>(…)</w:t>
      </w:r>
    </w:p>
    <w:p w:rsidR="00325BA3" w:rsidRPr="00325BA3" w:rsidRDefault="00325BA3" w:rsidP="00325BA3">
      <w:pPr>
        <w:autoSpaceDE w:val="0"/>
        <w:autoSpaceDN w:val="0"/>
        <w:adjustRightInd w:val="0"/>
        <w:spacing w:after="0" w:line="240" w:lineRule="auto"/>
        <w:rPr>
          <w:rFonts w:ascii="Tahoma" w:eastAsiaTheme="minorHAnsi" w:hAnsi="Tahoma" w:cs="Tahoma"/>
          <w:b/>
          <w:bCs/>
          <w:sz w:val="24"/>
          <w:szCs w:val="20"/>
        </w:rPr>
      </w:pPr>
    </w:p>
    <w:p w:rsidR="00325BA3" w:rsidRDefault="00325BA3" w:rsidP="00325BA3">
      <w:pPr>
        <w:pStyle w:val="Prrafodelista"/>
        <w:numPr>
          <w:ilvl w:val="0"/>
          <w:numId w:val="22"/>
        </w:numPr>
        <w:autoSpaceDE w:val="0"/>
        <w:autoSpaceDN w:val="0"/>
        <w:adjustRightInd w:val="0"/>
        <w:rPr>
          <w:rFonts w:ascii="Tahoma" w:eastAsiaTheme="minorHAnsi" w:hAnsi="Tahoma" w:cs="Tahoma"/>
          <w:b/>
          <w:bCs/>
          <w:szCs w:val="20"/>
        </w:rPr>
      </w:pPr>
      <w:r w:rsidRPr="00325BA3">
        <w:rPr>
          <w:rFonts w:ascii="Tahoma" w:eastAsiaTheme="minorHAnsi" w:hAnsi="Tahoma" w:cs="Tahoma"/>
          <w:b/>
          <w:bCs/>
          <w:szCs w:val="20"/>
        </w:rPr>
        <w:t>Ejercer violencia política contra las mujeres.</w:t>
      </w:r>
    </w:p>
    <w:p w:rsidR="00325BA3" w:rsidRPr="00325BA3" w:rsidRDefault="00325BA3" w:rsidP="00325BA3">
      <w:pPr>
        <w:pStyle w:val="Prrafodelista"/>
        <w:autoSpaceDE w:val="0"/>
        <w:autoSpaceDN w:val="0"/>
        <w:adjustRightInd w:val="0"/>
        <w:ind w:left="720"/>
        <w:rPr>
          <w:rFonts w:ascii="Tahoma" w:eastAsiaTheme="minorHAnsi" w:hAnsi="Tahoma" w:cs="Tahoma"/>
          <w:b/>
          <w:bCs/>
          <w:szCs w:val="20"/>
        </w:rPr>
      </w:pPr>
    </w:p>
    <w:p w:rsidR="008D6E95" w:rsidRDefault="008D6E95" w:rsidP="00325BA3">
      <w:pPr>
        <w:autoSpaceDE w:val="0"/>
        <w:autoSpaceDN w:val="0"/>
        <w:adjustRightInd w:val="0"/>
        <w:spacing w:after="0" w:line="240" w:lineRule="auto"/>
        <w:jc w:val="right"/>
        <w:rPr>
          <w:rFonts w:ascii="Times New Roman" w:eastAsiaTheme="minorHAnsi" w:hAnsi="Times New Roman"/>
          <w:b/>
          <w:bCs/>
          <w:sz w:val="20"/>
          <w:szCs w:val="20"/>
        </w:rPr>
      </w:pPr>
    </w:p>
    <w:p w:rsidR="00325BA3" w:rsidRPr="008D6E95" w:rsidRDefault="00325BA3" w:rsidP="00325BA3">
      <w:pPr>
        <w:autoSpaceDE w:val="0"/>
        <w:autoSpaceDN w:val="0"/>
        <w:adjustRightInd w:val="0"/>
        <w:spacing w:after="0" w:line="240" w:lineRule="auto"/>
        <w:jc w:val="right"/>
        <w:rPr>
          <w:rFonts w:ascii="Tahoma" w:eastAsiaTheme="minorHAnsi" w:hAnsi="Tahoma" w:cs="Tahoma"/>
          <w:b/>
          <w:bCs/>
          <w:sz w:val="20"/>
          <w:szCs w:val="20"/>
        </w:rPr>
      </w:pPr>
      <w:r w:rsidRPr="008D6E95">
        <w:rPr>
          <w:rFonts w:ascii="Tahoma" w:eastAsiaTheme="minorHAnsi" w:hAnsi="Tahoma" w:cs="Tahoma"/>
          <w:b/>
          <w:bCs/>
          <w:sz w:val="20"/>
          <w:szCs w:val="20"/>
        </w:rPr>
        <w:t>Infracciones de organizaciones ciudadanos</w:t>
      </w:r>
    </w:p>
    <w:p w:rsidR="00325BA3" w:rsidRPr="008D6E95" w:rsidRDefault="00325BA3" w:rsidP="00325BA3">
      <w:pPr>
        <w:autoSpaceDE w:val="0"/>
        <w:autoSpaceDN w:val="0"/>
        <w:adjustRightInd w:val="0"/>
        <w:jc w:val="right"/>
        <w:rPr>
          <w:rFonts w:ascii="Tahoma" w:eastAsiaTheme="minorHAnsi" w:hAnsi="Tahoma" w:cs="Tahoma"/>
          <w:b/>
          <w:bCs/>
          <w:sz w:val="20"/>
          <w:szCs w:val="20"/>
        </w:rPr>
      </w:pPr>
      <w:r w:rsidRPr="008D6E95">
        <w:rPr>
          <w:rFonts w:ascii="Tahoma" w:eastAsiaTheme="minorHAnsi" w:hAnsi="Tahoma" w:cs="Tahoma"/>
          <w:b/>
          <w:bCs/>
          <w:sz w:val="20"/>
          <w:szCs w:val="20"/>
        </w:rPr>
        <w:t>que pretendan formar partidos políticos estatales</w:t>
      </w:r>
    </w:p>
    <w:p w:rsidR="008D6E95" w:rsidRPr="008D6E95" w:rsidRDefault="008D6E95" w:rsidP="008D6E95">
      <w:pPr>
        <w:autoSpaceDE w:val="0"/>
        <w:autoSpaceDN w:val="0"/>
        <w:adjustRightInd w:val="0"/>
        <w:jc w:val="both"/>
        <w:rPr>
          <w:rFonts w:ascii="Tahoma" w:eastAsiaTheme="minorHAnsi" w:hAnsi="Tahoma" w:cs="Tahoma"/>
          <w:b/>
          <w:bCs/>
          <w:sz w:val="24"/>
          <w:szCs w:val="20"/>
        </w:rPr>
      </w:pPr>
      <w:r w:rsidRPr="008D6E95">
        <w:rPr>
          <w:rFonts w:ascii="Tahoma" w:eastAsiaTheme="minorHAnsi" w:hAnsi="Tahoma" w:cs="Tahoma"/>
          <w:b/>
          <w:bCs/>
          <w:sz w:val="24"/>
          <w:szCs w:val="20"/>
        </w:rPr>
        <w:t>ARTÍCULO 399</w:t>
      </w:r>
    </w:p>
    <w:p w:rsidR="008D6E95" w:rsidRPr="008D6E95" w:rsidRDefault="008D6E95" w:rsidP="008D6E95">
      <w:pPr>
        <w:autoSpaceDE w:val="0"/>
        <w:autoSpaceDN w:val="0"/>
        <w:adjustRightInd w:val="0"/>
        <w:spacing w:after="0" w:line="240" w:lineRule="auto"/>
        <w:jc w:val="both"/>
        <w:rPr>
          <w:rFonts w:ascii="Tahoma" w:eastAsiaTheme="minorHAnsi" w:hAnsi="Tahoma" w:cs="Tahoma"/>
          <w:sz w:val="24"/>
          <w:szCs w:val="20"/>
        </w:rPr>
      </w:pPr>
      <w:r w:rsidRPr="008D6E95">
        <w:rPr>
          <w:rFonts w:ascii="Tahoma" w:eastAsiaTheme="minorHAnsi" w:hAnsi="Tahoma" w:cs="Tahoma"/>
          <w:b/>
          <w:bCs/>
          <w:sz w:val="24"/>
          <w:szCs w:val="20"/>
        </w:rPr>
        <w:t xml:space="preserve">1. </w:t>
      </w:r>
      <w:r w:rsidRPr="008D6E95">
        <w:rPr>
          <w:rFonts w:ascii="Tahoma" w:eastAsiaTheme="minorHAnsi" w:hAnsi="Tahoma" w:cs="Tahoma"/>
          <w:sz w:val="24"/>
          <w:szCs w:val="20"/>
        </w:rPr>
        <w:t>Constituyen infracciones a la legisla</w:t>
      </w:r>
      <w:r>
        <w:rPr>
          <w:rFonts w:ascii="Tahoma" w:eastAsiaTheme="minorHAnsi" w:hAnsi="Tahoma" w:cs="Tahoma"/>
          <w:sz w:val="24"/>
          <w:szCs w:val="20"/>
        </w:rPr>
        <w:t xml:space="preserve">ción electoral por parte de las </w:t>
      </w:r>
      <w:r w:rsidRPr="008D6E95">
        <w:rPr>
          <w:rFonts w:ascii="Tahoma" w:eastAsiaTheme="minorHAnsi" w:hAnsi="Tahoma" w:cs="Tahoma"/>
          <w:sz w:val="24"/>
          <w:szCs w:val="20"/>
        </w:rPr>
        <w:t>organizaciones de ciudadanos que</w:t>
      </w:r>
      <w:r>
        <w:rPr>
          <w:rFonts w:ascii="Tahoma" w:eastAsiaTheme="minorHAnsi" w:hAnsi="Tahoma" w:cs="Tahoma"/>
          <w:sz w:val="24"/>
          <w:szCs w:val="20"/>
        </w:rPr>
        <w:t xml:space="preserve"> </w:t>
      </w:r>
      <w:r w:rsidRPr="008D6E95">
        <w:rPr>
          <w:rFonts w:ascii="Tahoma" w:eastAsiaTheme="minorHAnsi" w:hAnsi="Tahoma" w:cs="Tahoma"/>
          <w:sz w:val="24"/>
          <w:szCs w:val="20"/>
        </w:rPr>
        <w:t>pretendan constituir partidos políticos estatales:</w:t>
      </w:r>
    </w:p>
    <w:p w:rsidR="008D6E95" w:rsidRPr="008D6E95" w:rsidRDefault="008D6E95" w:rsidP="008D6E95">
      <w:pPr>
        <w:autoSpaceDE w:val="0"/>
        <w:autoSpaceDN w:val="0"/>
        <w:adjustRightInd w:val="0"/>
        <w:jc w:val="both"/>
        <w:rPr>
          <w:rFonts w:ascii="Tahoma" w:eastAsiaTheme="minorHAnsi" w:hAnsi="Tahoma" w:cs="Tahoma"/>
          <w:sz w:val="24"/>
          <w:szCs w:val="20"/>
        </w:rPr>
      </w:pPr>
      <w:r w:rsidRPr="008D6E95">
        <w:rPr>
          <w:rFonts w:ascii="Tahoma" w:eastAsiaTheme="minorHAnsi" w:hAnsi="Tahoma" w:cs="Tahoma"/>
          <w:sz w:val="24"/>
          <w:szCs w:val="20"/>
        </w:rPr>
        <w:t>(…)</w:t>
      </w:r>
    </w:p>
    <w:p w:rsidR="008D6E95" w:rsidRPr="008D6E95" w:rsidRDefault="008D6E95" w:rsidP="008D6E95">
      <w:pPr>
        <w:autoSpaceDE w:val="0"/>
        <w:autoSpaceDN w:val="0"/>
        <w:adjustRightInd w:val="0"/>
        <w:jc w:val="both"/>
        <w:rPr>
          <w:rFonts w:ascii="Tahoma" w:eastAsiaTheme="minorHAnsi" w:hAnsi="Tahoma" w:cs="Tahoma"/>
          <w:b/>
          <w:bCs/>
          <w:sz w:val="24"/>
          <w:szCs w:val="20"/>
        </w:rPr>
      </w:pPr>
      <w:r w:rsidRPr="008D6E95">
        <w:rPr>
          <w:rFonts w:ascii="Tahoma" w:eastAsiaTheme="minorHAnsi" w:hAnsi="Tahoma" w:cs="Tahoma"/>
          <w:sz w:val="24"/>
          <w:szCs w:val="20"/>
        </w:rPr>
        <w:t xml:space="preserve">IV. </w:t>
      </w:r>
      <w:r w:rsidRPr="008D6E95">
        <w:rPr>
          <w:rFonts w:ascii="Tahoma" w:eastAsiaTheme="minorHAnsi" w:hAnsi="Tahoma" w:cs="Tahoma"/>
          <w:b/>
          <w:bCs/>
          <w:sz w:val="24"/>
          <w:szCs w:val="20"/>
        </w:rPr>
        <w:t>Ejercer violencia política contra las mujeres, y</w:t>
      </w:r>
    </w:p>
    <w:p w:rsidR="008D6E95" w:rsidRDefault="008D6E95" w:rsidP="008D6E95">
      <w:pPr>
        <w:autoSpaceDE w:val="0"/>
        <w:autoSpaceDN w:val="0"/>
        <w:adjustRightInd w:val="0"/>
        <w:jc w:val="both"/>
        <w:rPr>
          <w:rFonts w:ascii="Tahoma" w:eastAsiaTheme="minorHAnsi" w:hAnsi="Tahoma" w:cs="Tahoma"/>
          <w:bCs/>
          <w:sz w:val="24"/>
          <w:szCs w:val="20"/>
        </w:rPr>
      </w:pPr>
      <w:r w:rsidRPr="008D6E95">
        <w:rPr>
          <w:rFonts w:ascii="Tahoma" w:eastAsiaTheme="minorHAnsi" w:hAnsi="Tahoma" w:cs="Tahoma"/>
          <w:bCs/>
          <w:sz w:val="24"/>
          <w:szCs w:val="20"/>
        </w:rPr>
        <w:t>(…)</w:t>
      </w:r>
    </w:p>
    <w:p w:rsidR="008D6E95" w:rsidRPr="008D6E95" w:rsidRDefault="008D6E95" w:rsidP="008D6E95">
      <w:pPr>
        <w:autoSpaceDE w:val="0"/>
        <w:autoSpaceDN w:val="0"/>
        <w:adjustRightInd w:val="0"/>
        <w:spacing w:after="0" w:line="240" w:lineRule="auto"/>
        <w:jc w:val="right"/>
        <w:rPr>
          <w:rFonts w:ascii="Tahoma" w:eastAsiaTheme="minorHAnsi" w:hAnsi="Tahoma" w:cs="Tahoma"/>
          <w:b/>
          <w:bCs/>
          <w:sz w:val="20"/>
          <w:szCs w:val="20"/>
        </w:rPr>
      </w:pPr>
      <w:r w:rsidRPr="008D6E95">
        <w:rPr>
          <w:rFonts w:ascii="Tahoma" w:eastAsiaTheme="minorHAnsi" w:hAnsi="Tahoma" w:cs="Tahoma"/>
          <w:b/>
          <w:bCs/>
          <w:sz w:val="20"/>
          <w:szCs w:val="20"/>
        </w:rPr>
        <w:lastRenderedPageBreak/>
        <w:t>Infracciones de organizaciones</w:t>
      </w:r>
    </w:p>
    <w:p w:rsidR="008D6E95" w:rsidRPr="008D6E95" w:rsidRDefault="008D6E95" w:rsidP="008D6E95">
      <w:pPr>
        <w:autoSpaceDE w:val="0"/>
        <w:autoSpaceDN w:val="0"/>
        <w:adjustRightInd w:val="0"/>
        <w:jc w:val="right"/>
        <w:rPr>
          <w:rFonts w:ascii="Tahoma" w:eastAsiaTheme="minorHAnsi" w:hAnsi="Tahoma" w:cs="Tahoma"/>
          <w:bCs/>
          <w:sz w:val="24"/>
          <w:szCs w:val="20"/>
        </w:rPr>
      </w:pPr>
      <w:r w:rsidRPr="008D6E95">
        <w:rPr>
          <w:rFonts w:ascii="Tahoma" w:eastAsiaTheme="minorHAnsi" w:hAnsi="Tahoma" w:cs="Tahoma"/>
          <w:b/>
          <w:bCs/>
          <w:sz w:val="20"/>
          <w:szCs w:val="20"/>
        </w:rPr>
        <w:t>sindicales laborales o patronales</w:t>
      </w:r>
    </w:p>
    <w:p w:rsidR="008D6E95" w:rsidRPr="008D6E95" w:rsidRDefault="008D6E95" w:rsidP="008D6E95">
      <w:pPr>
        <w:autoSpaceDE w:val="0"/>
        <w:autoSpaceDN w:val="0"/>
        <w:adjustRightInd w:val="0"/>
        <w:spacing w:after="0" w:line="240" w:lineRule="auto"/>
        <w:jc w:val="both"/>
        <w:rPr>
          <w:rFonts w:ascii="Tahoma" w:eastAsiaTheme="minorHAnsi" w:hAnsi="Tahoma" w:cs="Tahoma"/>
          <w:b/>
          <w:bCs/>
          <w:sz w:val="24"/>
          <w:szCs w:val="24"/>
        </w:rPr>
      </w:pPr>
      <w:r w:rsidRPr="008D6E95">
        <w:rPr>
          <w:rFonts w:ascii="Tahoma" w:eastAsiaTheme="minorHAnsi" w:hAnsi="Tahoma" w:cs="Tahoma"/>
          <w:b/>
          <w:bCs/>
          <w:sz w:val="24"/>
          <w:szCs w:val="24"/>
        </w:rPr>
        <w:t>ARTÍCULO 400</w:t>
      </w:r>
    </w:p>
    <w:p w:rsidR="008D6E95" w:rsidRPr="008D6E95" w:rsidRDefault="008D6E95" w:rsidP="008D6E95">
      <w:pPr>
        <w:autoSpaceDE w:val="0"/>
        <w:autoSpaceDN w:val="0"/>
        <w:adjustRightInd w:val="0"/>
        <w:spacing w:after="0" w:line="240" w:lineRule="auto"/>
        <w:jc w:val="both"/>
        <w:rPr>
          <w:rFonts w:ascii="Tahoma" w:eastAsiaTheme="minorHAnsi" w:hAnsi="Tahoma" w:cs="Tahoma"/>
          <w:sz w:val="24"/>
          <w:szCs w:val="24"/>
        </w:rPr>
      </w:pPr>
      <w:r w:rsidRPr="008D6E95">
        <w:rPr>
          <w:rFonts w:ascii="Tahoma" w:eastAsiaTheme="minorHAnsi" w:hAnsi="Tahoma" w:cs="Tahoma"/>
          <w:b/>
          <w:bCs/>
          <w:sz w:val="24"/>
          <w:szCs w:val="24"/>
        </w:rPr>
        <w:t xml:space="preserve">1. </w:t>
      </w:r>
      <w:r w:rsidRPr="008D6E95">
        <w:rPr>
          <w:rFonts w:ascii="Tahoma" w:eastAsiaTheme="minorHAnsi" w:hAnsi="Tahoma" w:cs="Tahoma"/>
          <w:sz w:val="24"/>
          <w:szCs w:val="24"/>
        </w:rPr>
        <w:t>Constituyen infracciones a la legislación electoral por parte de las organizaciones sindicales, laborales o</w:t>
      </w:r>
      <w:r>
        <w:rPr>
          <w:rFonts w:ascii="Tahoma" w:eastAsiaTheme="minorHAnsi" w:hAnsi="Tahoma" w:cs="Tahoma"/>
          <w:sz w:val="24"/>
          <w:szCs w:val="24"/>
        </w:rPr>
        <w:t xml:space="preserve"> </w:t>
      </w:r>
      <w:r w:rsidRPr="008D6E95">
        <w:rPr>
          <w:rFonts w:ascii="Tahoma" w:eastAsiaTheme="minorHAnsi" w:hAnsi="Tahoma" w:cs="Tahoma"/>
          <w:sz w:val="24"/>
          <w:szCs w:val="24"/>
        </w:rPr>
        <w:t>patronales, o de cualquier otra agrupación con objeto social diferente a la creación de partidos políticos, así</w:t>
      </w:r>
      <w:r>
        <w:rPr>
          <w:rFonts w:ascii="Tahoma" w:eastAsiaTheme="minorHAnsi" w:hAnsi="Tahoma" w:cs="Tahoma"/>
          <w:sz w:val="24"/>
          <w:szCs w:val="24"/>
        </w:rPr>
        <w:t xml:space="preserve"> </w:t>
      </w:r>
      <w:r w:rsidRPr="008D6E95">
        <w:rPr>
          <w:rFonts w:ascii="Tahoma" w:eastAsiaTheme="minorHAnsi" w:hAnsi="Tahoma" w:cs="Tahoma"/>
          <w:sz w:val="24"/>
          <w:szCs w:val="24"/>
        </w:rPr>
        <w:t>como de sus integrantes o dirigentes:</w:t>
      </w:r>
    </w:p>
    <w:p w:rsidR="008D6E95" w:rsidRPr="008D6E95" w:rsidRDefault="008D6E95" w:rsidP="008D6E95">
      <w:pPr>
        <w:autoSpaceDE w:val="0"/>
        <w:autoSpaceDN w:val="0"/>
        <w:adjustRightInd w:val="0"/>
        <w:jc w:val="both"/>
        <w:rPr>
          <w:rFonts w:ascii="Tahoma" w:eastAsiaTheme="minorHAnsi" w:hAnsi="Tahoma" w:cs="Tahoma"/>
          <w:sz w:val="24"/>
          <w:szCs w:val="24"/>
        </w:rPr>
      </w:pPr>
      <w:r w:rsidRPr="008D6E95">
        <w:rPr>
          <w:rFonts w:ascii="Tahoma" w:eastAsiaTheme="minorHAnsi" w:hAnsi="Tahoma" w:cs="Tahoma"/>
          <w:sz w:val="24"/>
          <w:szCs w:val="24"/>
        </w:rPr>
        <w:t>(…)</w:t>
      </w:r>
    </w:p>
    <w:p w:rsidR="008D6E95" w:rsidRPr="008D6E95" w:rsidRDefault="008D6E95" w:rsidP="008D6E95">
      <w:pPr>
        <w:autoSpaceDE w:val="0"/>
        <w:autoSpaceDN w:val="0"/>
        <w:adjustRightInd w:val="0"/>
        <w:jc w:val="both"/>
        <w:rPr>
          <w:rFonts w:ascii="Tahoma" w:eastAsiaTheme="minorHAnsi" w:hAnsi="Tahoma" w:cs="Tahoma"/>
          <w:b/>
          <w:bCs/>
          <w:sz w:val="24"/>
          <w:szCs w:val="24"/>
        </w:rPr>
      </w:pPr>
      <w:r w:rsidRPr="004749C0">
        <w:rPr>
          <w:rFonts w:ascii="Tahoma" w:eastAsiaTheme="minorHAnsi" w:hAnsi="Tahoma" w:cs="Tahoma"/>
          <w:b/>
          <w:sz w:val="24"/>
          <w:szCs w:val="24"/>
        </w:rPr>
        <w:t>III.</w:t>
      </w:r>
      <w:r w:rsidRPr="008D6E95">
        <w:rPr>
          <w:rFonts w:ascii="Tahoma" w:eastAsiaTheme="minorHAnsi" w:hAnsi="Tahoma" w:cs="Tahoma"/>
          <w:sz w:val="24"/>
          <w:szCs w:val="24"/>
        </w:rPr>
        <w:t xml:space="preserve"> </w:t>
      </w:r>
      <w:r w:rsidRPr="008D6E95">
        <w:rPr>
          <w:rFonts w:ascii="Tahoma" w:eastAsiaTheme="minorHAnsi" w:hAnsi="Tahoma" w:cs="Tahoma"/>
          <w:b/>
          <w:bCs/>
          <w:sz w:val="24"/>
          <w:szCs w:val="24"/>
        </w:rPr>
        <w:t>Ejercer violencia política contra las mujeres, y</w:t>
      </w:r>
    </w:p>
    <w:p w:rsidR="008D6E95" w:rsidRPr="00425FA4" w:rsidRDefault="008D6E95" w:rsidP="00425FA4">
      <w:pPr>
        <w:autoSpaceDE w:val="0"/>
        <w:autoSpaceDN w:val="0"/>
        <w:adjustRightInd w:val="0"/>
        <w:jc w:val="both"/>
        <w:rPr>
          <w:rFonts w:ascii="Tahoma" w:eastAsiaTheme="minorHAnsi" w:hAnsi="Tahoma" w:cs="Tahoma"/>
          <w:bCs/>
          <w:sz w:val="24"/>
          <w:szCs w:val="24"/>
        </w:rPr>
      </w:pPr>
      <w:r w:rsidRPr="008D6E95">
        <w:rPr>
          <w:rFonts w:ascii="Tahoma" w:eastAsiaTheme="minorHAnsi" w:hAnsi="Tahoma" w:cs="Tahoma"/>
          <w:bCs/>
          <w:sz w:val="24"/>
          <w:szCs w:val="24"/>
        </w:rPr>
        <w:t>(…)</w:t>
      </w:r>
    </w:p>
    <w:p w:rsidR="003965B8" w:rsidRPr="003965B8" w:rsidRDefault="003965B8" w:rsidP="003965B8">
      <w:pPr>
        <w:autoSpaceDE w:val="0"/>
        <w:autoSpaceDN w:val="0"/>
        <w:adjustRightInd w:val="0"/>
        <w:spacing w:after="0" w:line="240" w:lineRule="auto"/>
        <w:jc w:val="right"/>
        <w:rPr>
          <w:rFonts w:ascii="Tahoma" w:eastAsiaTheme="minorHAnsi" w:hAnsi="Tahoma" w:cs="Tahoma"/>
          <w:b/>
          <w:bCs/>
          <w:sz w:val="20"/>
          <w:szCs w:val="20"/>
        </w:rPr>
      </w:pPr>
      <w:r w:rsidRPr="003965B8">
        <w:rPr>
          <w:rFonts w:ascii="Tahoma" w:eastAsiaTheme="minorHAnsi" w:hAnsi="Tahoma" w:cs="Tahoma"/>
          <w:b/>
          <w:bCs/>
          <w:sz w:val="20"/>
          <w:szCs w:val="20"/>
        </w:rPr>
        <w:t>Infracciones de los ministros de culto,</w:t>
      </w:r>
    </w:p>
    <w:p w:rsidR="003965B8" w:rsidRDefault="003965B8" w:rsidP="003965B8">
      <w:pPr>
        <w:autoSpaceDE w:val="0"/>
        <w:autoSpaceDN w:val="0"/>
        <w:adjustRightInd w:val="0"/>
        <w:jc w:val="right"/>
        <w:rPr>
          <w:rFonts w:ascii="Tahoma" w:eastAsiaTheme="minorHAnsi" w:hAnsi="Tahoma" w:cs="Tahoma"/>
          <w:b/>
          <w:bCs/>
          <w:sz w:val="20"/>
          <w:szCs w:val="20"/>
        </w:rPr>
      </w:pPr>
      <w:r w:rsidRPr="003965B8">
        <w:rPr>
          <w:rFonts w:ascii="Tahoma" w:eastAsiaTheme="minorHAnsi" w:hAnsi="Tahoma" w:cs="Tahoma"/>
          <w:b/>
          <w:bCs/>
          <w:sz w:val="20"/>
          <w:szCs w:val="20"/>
        </w:rPr>
        <w:t>Asociaciones o agrupaciones de cualquier religión</w:t>
      </w:r>
    </w:p>
    <w:p w:rsidR="00425FA4" w:rsidRDefault="00425FA4" w:rsidP="00DA53E2">
      <w:pPr>
        <w:autoSpaceDE w:val="0"/>
        <w:autoSpaceDN w:val="0"/>
        <w:adjustRightInd w:val="0"/>
        <w:spacing w:after="0" w:line="240" w:lineRule="auto"/>
        <w:rPr>
          <w:rFonts w:ascii="Tahoma" w:eastAsiaTheme="minorHAnsi" w:hAnsi="Tahoma" w:cs="Tahoma"/>
          <w:b/>
          <w:bCs/>
          <w:sz w:val="24"/>
          <w:szCs w:val="24"/>
        </w:rPr>
      </w:pPr>
    </w:p>
    <w:p w:rsidR="00DA53E2" w:rsidRDefault="003965B8" w:rsidP="00DA53E2">
      <w:pPr>
        <w:autoSpaceDE w:val="0"/>
        <w:autoSpaceDN w:val="0"/>
        <w:adjustRightInd w:val="0"/>
        <w:spacing w:after="0" w:line="240" w:lineRule="auto"/>
        <w:rPr>
          <w:rFonts w:ascii="Tahoma" w:eastAsiaTheme="minorHAnsi" w:hAnsi="Tahoma" w:cs="Tahoma"/>
          <w:sz w:val="24"/>
          <w:szCs w:val="24"/>
        </w:rPr>
      </w:pPr>
      <w:r w:rsidRPr="00DA53E2">
        <w:rPr>
          <w:rFonts w:ascii="Tahoma" w:eastAsiaTheme="minorHAnsi" w:hAnsi="Tahoma" w:cs="Tahoma"/>
          <w:b/>
          <w:bCs/>
          <w:sz w:val="24"/>
          <w:szCs w:val="24"/>
        </w:rPr>
        <w:t xml:space="preserve">1. </w:t>
      </w:r>
      <w:r w:rsidRPr="00DA53E2">
        <w:rPr>
          <w:rFonts w:ascii="Tahoma" w:eastAsiaTheme="minorHAnsi" w:hAnsi="Tahoma" w:cs="Tahoma"/>
          <w:sz w:val="24"/>
          <w:szCs w:val="24"/>
        </w:rPr>
        <w:t>Constituyen infracciones a la legislación electoral por parte de los ministros de culto, asociaciones, iglesias</w:t>
      </w:r>
      <w:r w:rsidR="00DA53E2">
        <w:rPr>
          <w:rFonts w:ascii="Tahoma" w:eastAsiaTheme="minorHAnsi" w:hAnsi="Tahoma" w:cs="Tahoma"/>
          <w:sz w:val="24"/>
          <w:szCs w:val="24"/>
        </w:rPr>
        <w:t xml:space="preserve"> </w:t>
      </w:r>
      <w:r w:rsidRPr="00DA53E2">
        <w:rPr>
          <w:rFonts w:ascii="Tahoma" w:eastAsiaTheme="minorHAnsi" w:hAnsi="Tahoma" w:cs="Tahoma"/>
          <w:sz w:val="24"/>
          <w:szCs w:val="24"/>
        </w:rPr>
        <w:t>o agrupaciones de cualquier religión:</w:t>
      </w:r>
    </w:p>
    <w:p w:rsidR="00DA53E2" w:rsidRDefault="00DA53E2" w:rsidP="00DA53E2">
      <w:pPr>
        <w:autoSpaceDE w:val="0"/>
        <w:autoSpaceDN w:val="0"/>
        <w:adjustRightInd w:val="0"/>
        <w:spacing w:after="0" w:line="240" w:lineRule="auto"/>
        <w:rPr>
          <w:rFonts w:ascii="Tahoma" w:eastAsiaTheme="minorHAnsi" w:hAnsi="Tahoma" w:cs="Tahoma"/>
          <w:sz w:val="24"/>
          <w:szCs w:val="24"/>
        </w:rPr>
      </w:pPr>
    </w:p>
    <w:p w:rsidR="003965B8" w:rsidRPr="00DA53E2" w:rsidRDefault="00DA53E2" w:rsidP="003965B8">
      <w:pPr>
        <w:autoSpaceDE w:val="0"/>
        <w:autoSpaceDN w:val="0"/>
        <w:adjustRightInd w:val="0"/>
        <w:rPr>
          <w:rFonts w:ascii="Tahoma" w:eastAsiaTheme="minorHAnsi" w:hAnsi="Tahoma" w:cs="Tahoma"/>
          <w:sz w:val="24"/>
          <w:szCs w:val="24"/>
        </w:rPr>
      </w:pPr>
      <w:r w:rsidRPr="00DA53E2">
        <w:rPr>
          <w:rFonts w:ascii="Tahoma" w:eastAsiaTheme="minorHAnsi" w:hAnsi="Tahoma" w:cs="Tahoma"/>
          <w:sz w:val="24"/>
          <w:szCs w:val="24"/>
        </w:rPr>
        <w:t>(…)</w:t>
      </w:r>
    </w:p>
    <w:p w:rsidR="00DA53E2" w:rsidRPr="00DA53E2" w:rsidRDefault="00DA53E2" w:rsidP="003965B8">
      <w:pPr>
        <w:autoSpaceDE w:val="0"/>
        <w:autoSpaceDN w:val="0"/>
        <w:adjustRightInd w:val="0"/>
        <w:rPr>
          <w:rFonts w:ascii="Tahoma" w:eastAsiaTheme="minorHAnsi" w:hAnsi="Tahoma" w:cs="Tahoma"/>
          <w:b/>
          <w:bCs/>
          <w:sz w:val="24"/>
          <w:szCs w:val="24"/>
        </w:rPr>
      </w:pPr>
      <w:r w:rsidRPr="00DA53E2">
        <w:rPr>
          <w:rFonts w:ascii="Tahoma" w:eastAsiaTheme="minorHAnsi" w:hAnsi="Tahoma" w:cs="Tahoma"/>
          <w:sz w:val="24"/>
          <w:szCs w:val="24"/>
        </w:rPr>
        <w:t xml:space="preserve">III. </w:t>
      </w:r>
      <w:r w:rsidRPr="00DA53E2">
        <w:rPr>
          <w:rFonts w:ascii="Tahoma" w:eastAsiaTheme="minorHAnsi" w:hAnsi="Tahoma" w:cs="Tahoma"/>
          <w:b/>
          <w:bCs/>
          <w:sz w:val="24"/>
          <w:szCs w:val="24"/>
        </w:rPr>
        <w:t>Ejercer violencia política contra las mujeres, y</w:t>
      </w:r>
    </w:p>
    <w:p w:rsidR="00DA53E2" w:rsidRPr="00DA53E2" w:rsidRDefault="00DA53E2" w:rsidP="003965B8">
      <w:pPr>
        <w:autoSpaceDE w:val="0"/>
        <w:autoSpaceDN w:val="0"/>
        <w:adjustRightInd w:val="0"/>
        <w:rPr>
          <w:rFonts w:ascii="Tahoma" w:eastAsiaTheme="minorHAnsi" w:hAnsi="Tahoma" w:cs="Tahoma"/>
          <w:bCs/>
          <w:sz w:val="24"/>
          <w:szCs w:val="24"/>
        </w:rPr>
      </w:pPr>
      <w:r w:rsidRPr="00DA53E2">
        <w:rPr>
          <w:rFonts w:ascii="Tahoma" w:eastAsiaTheme="minorHAnsi" w:hAnsi="Tahoma" w:cs="Tahoma"/>
          <w:bCs/>
          <w:sz w:val="24"/>
          <w:szCs w:val="24"/>
        </w:rPr>
        <w:t>(…)</w:t>
      </w:r>
    </w:p>
    <w:p w:rsidR="00DA53E2" w:rsidRDefault="00DA53E2" w:rsidP="003965B8">
      <w:pPr>
        <w:autoSpaceDE w:val="0"/>
        <w:autoSpaceDN w:val="0"/>
        <w:adjustRightInd w:val="0"/>
        <w:rPr>
          <w:rFonts w:ascii="Tahoma" w:eastAsiaTheme="minorHAnsi" w:hAnsi="Tahoma" w:cs="Tahoma"/>
          <w:b/>
          <w:sz w:val="40"/>
        </w:rPr>
      </w:pPr>
    </w:p>
    <w:p w:rsidR="00425FA4" w:rsidRPr="00F5402C" w:rsidRDefault="00425FA4" w:rsidP="003965B8">
      <w:pPr>
        <w:autoSpaceDE w:val="0"/>
        <w:autoSpaceDN w:val="0"/>
        <w:adjustRightInd w:val="0"/>
        <w:rPr>
          <w:rFonts w:ascii="Tahoma" w:eastAsiaTheme="minorHAnsi" w:hAnsi="Tahoma" w:cs="Tahoma"/>
          <w:b/>
          <w:i/>
          <w:sz w:val="24"/>
        </w:rPr>
      </w:pPr>
      <w:r w:rsidRPr="00F5402C">
        <w:rPr>
          <w:rFonts w:ascii="Tahoma" w:eastAsiaTheme="minorHAnsi" w:hAnsi="Tahoma" w:cs="Tahoma"/>
          <w:b/>
          <w:i/>
          <w:sz w:val="24"/>
        </w:rPr>
        <w:t>LEY ORGÁNICA DEL INSTITUTO ELECTORAL DEL ESTADO DE ZACATECAS (</w:t>
      </w:r>
      <w:r w:rsidR="00F5402C" w:rsidRPr="00F5402C">
        <w:rPr>
          <w:rFonts w:ascii="Tahoma" w:eastAsiaTheme="minorHAnsi" w:hAnsi="Tahoma" w:cs="Tahoma"/>
          <w:b/>
          <w:i/>
          <w:sz w:val="24"/>
        </w:rPr>
        <w:t>2015)</w:t>
      </w:r>
    </w:p>
    <w:p w:rsidR="00F5402C" w:rsidRDefault="00F5402C" w:rsidP="003965B8">
      <w:pPr>
        <w:autoSpaceDE w:val="0"/>
        <w:autoSpaceDN w:val="0"/>
        <w:adjustRightInd w:val="0"/>
        <w:rPr>
          <w:rFonts w:ascii="Tahoma" w:eastAsiaTheme="minorHAnsi" w:hAnsi="Tahoma" w:cs="Tahoma"/>
          <w:b/>
          <w:sz w:val="24"/>
        </w:rPr>
      </w:pPr>
    </w:p>
    <w:p w:rsidR="00F5402C" w:rsidRPr="00F5402C" w:rsidRDefault="00F5402C" w:rsidP="00F5402C">
      <w:pPr>
        <w:autoSpaceDE w:val="0"/>
        <w:autoSpaceDN w:val="0"/>
        <w:adjustRightInd w:val="0"/>
        <w:spacing w:after="0" w:line="240" w:lineRule="auto"/>
        <w:jc w:val="right"/>
        <w:rPr>
          <w:rFonts w:ascii="Tahoma" w:eastAsiaTheme="minorHAnsi" w:hAnsi="Tahoma" w:cs="Tahoma"/>
          <w:b/>
          <w:bCs/>
          <w:sz w:val="20"/>
          <w:szCs w:val="20"/>
        </w:rPr>
      </w:pPr>
      <w:r w:rsidRPr="00F5402C">
        <w:rPr>
          <w:rFonts w:ascii="Tahoma" w:eastAsiaTheme="minorHAnsi" w:hAnsi="Tahoma" w:cs="Tahoma"/>
          <w:b/>
          <w:bCs/>
          <w:sz w:val="20"/>
          <w:szCs w:val="20"/>
        </w:rPr>
        <w:t>Comisión de Paridad entre los Géneros.</w:t>
      </w:r>
    </w:p>
    <w:p w:rsidR="00F5402C" w:rsidRPr="00F5402C" w:rsidRDefault="00F5402C" w:rsidP="00F5402C">
      <w:pPr>
        <w:autoSpaceDE w:val="0"/>
        <w:autoSpaceDN w:val="0"/>
        <w:adjustRightInd w:val="0"/>
        <w:spacing w:after="0" w:line="240" w:lineRule="auto"/>
        <w:jc w:val="right"/>
        <w:rPr>
          <w:rFonts w:ascii="Tahoma" w:eastAsiaTheme="minorHAnsi" w:hAnsi="Tahoma" w:cs="Tahoma"/>
          <w:b/>
          <w:bCs/>
          <w:sz w:val="20"/>
          <w:szCs w:val="20"/>
        </w:rPr>
      </w:pPr>
      <w:r w:rsidRPr="00F5402C">
        <w:rPr>
          <w:rFonts w:ascii="Tahoma" w:eastAsiaTheme="minorHAnsi" w:hAnsi="Tahoma" w:cs="Tahoma"/>
          <w:b/>
          <w:bCs/>
          <w:sz w:val="20"/>
          <w:szCs w:val="20"/>
        </w:rPr>
        <w:t>Atribuciones</w:t>
      </w:r>
    </w:p>
    <w:p w:rsidR="00F5402C" w:rsidRPr="00F5402C" w:rsidRDefault="00F5402C" w:rsidP="00F5402C">
      <w:pPr>
        <w:autoSpaceDE w:val="0"/>
        <w:autoSpaceDN w:val="0"/>
        <w:adjustRightInd w:val="0"/>
        <w:spacing w:after="0" w:line="240" w:lineRule="auto"/>
        <w:rPr>
          <w:rFonts w:ascii="Tahoma" w:eastAsiaTheme="minorHAnsi" w:hAnsi="Tahoma" w:cs="Tahoma"/>
          <w:b/>
          <w:bCs/>
          <w:sz w:val="20"/>
          <w:szCs w:val="20"/>
        </w:rPr>
      </w:pPr>
    </w:p>
    <w:p w:rsidR="00F5402C" w:rsidRPr="00F5402C" w:rsidRDefault="00F5402C" w:rsidP="00F5402C">
      <w:pPr>
        <w:autoSpaceDE w:val="0"/>
        <w:autoSpaceDN w:val="0"/>
        <w:adjustRightInd w:val="0"/>
        <w:spacing w:after="0" w:line="240" w:lineRule="auto"/>
        <w:rPr>
          <w:rFonts w:ascii="Tahoma" w:eastAsiaTheme="minorHAnsi" w:hAnsi="Tahoma" w:cs="Tahoma"/>
          <w:b/>
          <w:bCs/>
          <w:sz w:val="24"/>
          <w:szCs w:val="24"/>
        </w:rPr>
      </w:pPr>
      <w:r w:rsidRPr="00F5402C">
        <w:rPr>
          <w:rFonts w:ascii="Tahoma" w:eastAsiaTheme="minorHAnsi" w:hAnsi="Tahoma" w:cs="Tahoma"/>
          <w:b/>
          <w:bCs/>
          <w:sz w:val="24"/>
          <w:szCs w:val="24"/>
        </w:rPr>
        <w:t>ARTÍCULO 45</w:t>
      </w:r>
    </w:p>
    <w:p w:rsidR="00F5402C" w:rsidRDefault="00F5402C" w:rsidP="00F5402C">
      <w:pPr>
        <w:autoSpaceDE w:val="0"/>
        <w:autoSpaceDN w:val="0"/>
        <w:adjustRightInd w:val="0"/>
        <w:rPr>
          <w:rFonts w:ascii="Times New Roman" w:eastAsiaTheme="minorHAnsi" w:hAnsi="Times New Roman"/>
          <w:sz w:val="24"/>
          <w:szCs w:val="24"/>
        </w:rPr>
      </w:pPr>
      <w:r w:rsidRPr="00F5402C">
        <w:rPr>
          <w:rFonts w:ascii="Tahoma" w:eastAsiaTheme="minorHAnsi" w:hAnsi="Tahoma" w:cs="Tahoma"/>
          <w:b/>
          <w:bCs/>
          <w:sz w:val="24"/>
          <w:szCs w:val="24"/>
        </w:rPr>
        <w:t xml:space="preserve">1. </w:t>
      </w:r>
      <w:r w:rsidRPr="00F5402C">
        <w:rPr>
          <w:rFonts w:ascii="Tahoma" w:eastAsiaTheme="minorHAnsi" w:hAnsi="Tahoma" w:cs="Tahoma"/>
          <w:sz w:val="24"/>
          <w:szCs w:val="24"/>
        </w:rPr>
        <w:t>La Comisión de Paridad entre los Géneros tendrá las siguientes atribuciones</w:t>
      </w:r>
      <w:r w:rsidRPr="00F5402C">
        <w:rPr>
          <w:rFonts w:ascii="Times New Roman" w:eastAsiaTheme="minorHAnsi" w:hAnsi="Times New Roman"/>
          <w:sz w:val="24"/>
          <w:szCs w:val="24"/>
        </w:rPr>
        <w:t>:</w:t>
      </w:r>
    </w:p>
    <w:p w:rsidR="00F5402C" w:rsidRPr="00F5402C" w:rsidRDefault="00F5402C" w:rsidP="00F5402C">
      <w:pPr>
        <w:autoSpaceDE w:val="0"/>
        <w:autoSpaceDN w:val="0"/>
        <w:adjustRightInd w:val="0"/>
        <w:rPr>
          <w:rFonts w:ascii="Tahoma" w:eastAsiaTheme="minorHAnsi" w:hAnsi="Tahoma" w:cs="Tahoma"/>
          <w:sz w:val="24"/>
          <w:szCs w:val="24"/>
        </w:rPr>
      </w:pPr>
      <w:r w:rsidRPr="00F5402C">
        <w:rPr>
          <w:rFonts w:ascii="Tahoma" w:eastAsiaTheme="minorHAnsi" w:hAnsi="Tahoma" w:cs="Tahoma"/>
          <w:sz w:val="24"/>
          <w:szCs w:val="24"/>
        </w:rPr>
        <w:t>(…)</w:t>
      </w:r>
    </w:p>
    <w:p w:rsidR="00F5402C" w:rsidRDefault="00F5402C" w:rsidP="00F5402C">
      <w:pPr>
        <w:autoSpaceDE w:val="0"/>
        <w:autoSpaceDN w:val="0"/>
        <w:adjustRightInd w:val="0"/>
        <w:spacing w:after="0" w:line="240" w:lineRule="auto"/>
        <w:jc w:val="both"/>
        <w:rPr>
          <w:rFonts w:ascii="Tahoma" w:eastAsiaTheme="minorHAnsi" w:hAnsi="Tahoma" w:cs="Tahoma"/>
          <w:sz w:val="24"/>
          <w:szCs w:val="24"/>
        </w:rPr>
      </w:pPr>
      <w:r w:rsidRPr="00F5402C">
        <w:rPr>
          <w:rFonts w:ascii="Tahoma" w:eastAsiaTheme="minorHAnsi" w:hAnsi="Tahoma" w:cs="Tahoma"/>
          <w:sz w:val="24"/>
          <w:szCs w:val="24"/>
        </w:rPr>
        <w:t>XIII. Presentar al Consejo General mecanismos para la estandarización de los procesos y acciones tendientes</w:t>
      </w:r>
      <w:r>
        <w:rPr>
          <w:rFonts w:ascii="Tahoma" w:eastAsiaTheme="minorHAnsi" w:hAnsi="Tahoma" w:cs="Tahoma"/>
          <w:sz w:val="24"/>
          <w:szCs w:val="24"/>
        </w:rPr>
        <w:t xml:space="preserve"> </w:t>
      </w:r>
      <w:r w:rsidRPr="00F5402C">
        <w:rPr>
          <w:rFonts w:ascii="Tahoma" w:eastAsiaTheme="minorHAnsi" w:hAnsi="Tahoma" w:cs="Tahoma"/>
          <w:sz w:val="24"/>
          <w:szCs w:val="24"/>
        </w:rPr>
        <w:t xml:space="preserve">al desarrollo de la participación política de las mujeres, </w:t>
      </w:r>
      <w:r w:rsidRPr="00F5402C">
        <w:rPr>
          <w:rFonts w:ascii="Tahoma" w:eastAsiaTheme="minorHAnsi" w:hAnsi="Tahoma" w:cs="Tahoma"/>
          <w:b/>
          <w:bCs/>
          <w:sz w:val="24"/>
          <w:szCs w:val="24"/>
        </w:rPr>
        <w:t>así como los mecanismos para prevenir, atender y</w:t>
      </w:r>
      <w:r>
        <w:rPr>
          <w:rFonts w:ascii="Tahoma" w:eastAsiaTheme="minorHAnsi" w:hAnsi="Tahoma" w:cs="Tahoma"/>
          <w:sz w:val="24"/>
          <w:szCs w:val="24"/>
        </w:rPr>
        <w:t xml:space="preserve"> </w:t>
      </w:r>
      <w:r w:rsidRPr="00F5402C">
        <w:rPr>
          <w:rFonts w:ascii="Tahoma" w:eastAsiaTheme="minorHAnsi" w:hAnsi="Tahoma" w:cs="Tahoma"/>
          <w:b/>
          <w:bCs/>
          <w:sz w:val="24"/>
          <w:szCs w:val="24"/>
        </w:rPr>
        <w:t xml:space="preserve">sancionar la violencia política en contra de las mujeres </w:t>
      </w:r>
      <w:r w:rsidRPr="00F5402C">
        <w:rPr>
          <w:rFonts w:ascii="Tahoma" w:eastAsiaTheme="minorHAnsi" w:hAnsi="Tahoma" w:cs="Tahoma"/>
          <w:sz w:val="24"/>
          <w:szCs w:val="24"/>
        </w:rPr>
        <w:t>al interior del Instituto;</w:t>
      </w:r>
    </w:p>
    <w:p w:rsidR="00F5402C" w:rsidRPr="009F620B" w:rsidRDefault="00F5402C" w:rsidP="00F5402C">
      <w:pPr>
        <w:autoSpaceDE w:val="0"/>
        <w:autoSpaceDN w:val="0"/>
        <w:adjustRightInd w:val="0"/>
        <w:spacing w:after="0" w:line="240" w:lineRule="auto"/>
        <w:jc w:val="right"/>
        <w:rPr>
          <w:rFonts w:ascii="Tahoma" w:eastAsiaTheme="minorHAnsi" w:hAnsi="Tahoma" w:cs="Tahoma"/>
          <w:b/>
          <w:bCs/>
          <w:sz w:val="20"/>
          <w:szCs w:val="20"/>
        </w:rPr>
      </w:pPr>
      <w:r w:rsidRPr="009F620B">
        <w:rPr>
          <w:rFonts w:ascii="Tahoma" w:eastAsiaTheme="minorHAnsi" w:hAnsi="Tahoma" w:cs="Tahoma"/>
          <w:b/>
          <w:bCs/>
          <w:sz w:val="20"/>
          <w:szCs w:val="20"/>
        </w:rPr>
        <w:lastRenderedPageBreak/>
        <w:t>Dirección Ejecutiva de Paridad entre los Géneros.</w:t>
      </w:r>
    </w:p>
    <w:p w:rsidR="00F5402C" w:rsidRPr="009F620B" w:rsidRDefault="00F5402C" w:rsidP="00F5402C">
      <w:pPr>
        <w:autoSpaceDE w:val="0"/>
        <w:autoSpaceDN w:val="0"/>
        <w:adjustRightInd w:val="0"/>
        <w:spacing w:after="0" w:line="240" w:lineRule="auto"/>
        <w:jc w:val="right"/>
        <w:rPr>
          <w:rFonts w:ascii="Tahoma" w:eastAsiaTheme="minorHAnsi" w:hAnsi="Tahoma" w:cs="Tahoma"/>
          <w:b/>
          <w:bCs/>
          <w:sz w:val="20"/>
          <w:szCs w:val="20"/>
        </w:rPr>
      </w:pPr>
      <w:r w:rsidRPr="009F620B">
        <w:rPr>
          <w:rFonts w:ascii="Tahoma" w:eastAsiaTheme="minorHAnsi" w:hAnsi="Tahoma" w:cs="Tahoma"/>
          <w:b/>
          <w:bCs/>
          <w:sz w:val="20"/>
          <w:szCs w:val="20"/>
        </w:rPr>
        <w:t>Atribuciones</w:t>
      </w:r>
    </w:p>
    <w:p w:rsidR="00F5402C" w:rsidRDefault="00F5402C" w:rsidP="00F5402C">
      <w:pPr>
        <w:autoSpaceDE w:val="0"/>
        <w:autoSpaceDN w:val="0"/>
        <w:adjustRightInd w:val="0"/>
        <w:spacing w:after="0" w:line="240" w:lineRule="auto"/>
        <w:rPr>
          <w:rFonts w:ascii="Times New Roman" w:eastAsiaTheme="minorHAnsi" w:hAnsi="Times New Roman"/>
          <w:b/>
          <w:bCs/>
          <w:sz w:val="20"/>
          <w:szCs w:val="20"/>
        </w:rPr>
      </w:pPr>
    </w:p>
    <w:p w:rsidR="00F5402C" w:rsidRPr="00D82674" w:rsidRDefault="00F5402C" w:rsidP="00F5402C">
      <w:pPr>
        <w:autoSpaceDE w:val="0"/>
        <w:autoSpaceDN w:val="0"/>
        <w:adjustRightInd w:val="0"/>
        <w:spacing w:after="0" w:line="240" w:lineRule="auto"/>
        <w:rPr>
          <w:rFonts w:ascii="Tahoma" w:eastAsiaTheme="minorHAnsi" w:hAnsi="Tahoma" w:cs="Tahoma"/>
          <w:b/>
          <w:bCs/>
          <w:sz w:val="24"/>
          <w:szCs w:val="24"/>
        </w:rPr>
      </w:pPr>
      <w:r w:rsidRPr="00D82674">
        <w:rPr>
          <w:rFonts w:ascii="Tahoma" w:eastAsiaTheme="minorHAnsi" w:hAnsi="Tahoma" w:cs="Tahoma"/>
          <w:b/>
          <w:bCs/>
          <w:sz w:val="24"/>
          <w:szCs w:val="24"/>
        </w:rPr>
        <w:t>ARTÍCULO 57</w:t>
      </w:r>
    </w:p>
    <w:p w:rsidR="00F5402C" w:rsidRDefault="00F5402C" w:rsidP="00F5402C">
      <w:pPr>
        <w:autoSpaceDE w:val="0"/>
        <w:autoSpaceDN w:val="0"/>
        <w:adjustRightInd w:val="0"/>
        <w:spacing w:after="0" w:line="240" w:lineRule="auto"/>
        <w:jc w:val="both"/>
        <w:rPr>
          <w:rFonts w:ascii="Tahoma" w:eastAsiaTheme="minorHAnsi" w:hAnsi="Tahoma" w:cs="Tahoma"/>
          <w:sz w:val="24"/>
          <w:szCs w:val="24"/>
        </w:rPr>
      </w:pPr>
      <w:r w:rsidRPr="00D82674">
        <w:rPr>
          <w:rFonts w:ascii="Tahoma" w:eastAsiaTheme="minorHAnsi" w:hAnsi="Tahoma" w:cs="Tahoma"/>
          <w:b/>
          <w:bCs/>
          <w:sz w:val="24"/>
          <w:szCs w:val="24"/>
        </w:rPr>
        <w:t xml:space="preserve">1. </w:t>
      </w:r>
      <w:r w:rsidRPr="00D82674">
        <w:rPr>
          <w:rFonts w:ascii="Tahoma" w:eastAsiaTheme="minorHAnsi" w:hAnsi="Tahoma" w:cs="Tahoma"/>
          <w:sz w:val="24"/>
          <w:szCs w:val="24"/>
        </w:rPr>
        <w:t>Son atribuciones de la Dirección Ejecutiva de Paridad entre los Géneros:</w:t>
      </w:r>
    </w:p>
    <w:p w:rsidR="00D82674" w:rsidRDefault="00D82674" w:rsidP="00F5402C">
      <w:pPr>
        <w:autoSpaceDE w:val="0"/>
        <w:autoSpaceDN w:val="0"/>
        <w:adjustRightInd w:val="0"/>
        <w:spacing w:after="0" w:line="240" w:lineRule="auto"/>
        <w:jc w:val="both"/>
        <w:rPr>
          <w:rFonts w:ascii="Tahoma" w:eastAsiaTheme="minorHAnsi" w:hAnsi="Tahoma" w:cs="Tahoma"/>
          <w:sz w:val="24"/>
          <w:szCs w:val="24"/>
        </w:rPr>
      </w:pPr>
    </w:p>
    <w:p w:rsidR="00D82674" w:rsidRDefault="00D82674" w:rsidP="00F5402C">
      <w:pPr>
        <w:autoSpaceDE w:val="0"/>
        <w:autoSpaceDN w:val="0"/>
        <w:adjustRightInd w:val="0"/>
        <w:spacing w:after="0" w:line="240" w:lineRule="auto"/>
        <w:jc w:val="both"/>
        <w:rPr>
          <w:rFonts w:ascii="Tahoma" w:eastAsiaTheme="minorHAnsi" w:hAnsi="Tahoma" w:cs="Tahoma"/>
          <w:sz w:val="24"/>
          <w:szCs w:val="24"/>
        </w:rPr>
      </w:pPr>
      <w:r>
        <w:rPr>
          <w:rFonts w:ascii="Tahoma" w:eastAsiaTheme="minorHAnsi" w:hAnsi="Tahoma" w:cs="Tahoma"/>
          <w:sz w:val="24"/>
          <w:szCs w:val="24"/>
        </w:rPr>
        <w:t>(…)</w:t>
      </w:r>
    </w:p>
    <w:p w:rsidR="00D82674" w:rsidRDefault="00D82674" w:rsidP="00F5402C">
      <w:pPr>
        <w:autoSpaceDE w:val="0"/>
        <w:autoSpaceDN w:val="0"/>
        <w:adjustRightInd w:val="0"/>
        <w:spacing w:after="0" w:line="240" w:lineRule="auto"/>
        <w:jc w:val="both"/>
        <w:rPr>
          <w:rFonts w:ascii="Tahoma" w:eastAsiaTheme="minorHAnsi" w:hAnsi="Tahoma" w:cs="Tahoma"/>
          <w:sz w:val="24"/>
          <w:szCs w:val="24"/>
        </w:rPr>
      </w:pPr>
    </w:p>
    <w:p w:rsidR="00D82674" w:rsidRDefault="006D7F4A" w:rsidP="00F5402C">
      <w:pPr>
        <w:autoSpaceDE w:val="0"/>
        <w:autoSpaceDN w:val="0"/>
        <w:adjustRightInd w:val="0"/>
        <w:spacing w:after="0" w:line="240" w:lineRule="auto"/>
        <w:jc w:val="both"/>
        <w:rPr>
          <w:rFonts w:ascii="Tahoma" w:eastAsiaTheme="minorHAnsi" w:hAnsi="Tahoma" w:cs="Tahoma"/>
          <w:sz w:val="24"/>
          <w:szCs w:val="24"/>
        </w:rPr>
      </w:pPr>
      <w:r>
        <w:rPr>
          <w:rFonts w:ascii="Tahoma" w:eastAsiaTheme="minorHAnsi" w:hAnsi="Tahoma" w:cs="Tahoma"/>
          <w:sz w:val="24"/>
          <w:szCs w:val="24"/>
        </w:rPr>
        <w:t xml:space="preserve">IX. Elaborar y proponer los mecanismos para la estandarización de los procesos y acciones tendientes al desarrollo de la participación política de las mujeres, al interior del Instituto y los partidos políticos, para su aprobación por el Consejo General, así como los Lineamientos para prevenir y evitar la violencia política en contra de las mujeres. </w:t>
      </w:r>
    </w:p>
    <w:p w:rsidR="00762617" w:rsidRDefault="00762617" w:rsidP="00F5402C">
      <w:pPr>
        <w:autoSpaceDE w:val="0"/>
        <w:autoSpaceDN w:val="0"/>
        <w:adjustRightInd w:val="0"/>
        <w:spacing w:after="0" w:line="240" w:lineRule="auto"/>
        <w:jc w:val="both"/>
        <w:rPr>
          <w:rFonts w:ascii="Tahoma" w:eastAsiaTheme="minorHAnsi" w:hAnsi="Tahoma" w:cs="Tahoma"/>
          <w:sz w:val="24"/>
          <w:szCs w:val="24"/>
        </w:rPr>
      </w:pPr>
    </w:p>
    <w:p w:rsidR="00762617" w:rsidRPr="00D82674" w:rsidRDefault="00762617" w:rsidP="00F5402C">
      <w:pPr>
        <w:autoSpaceDE w:val="0"/>
        <w:autoSpaceDN w:val="0"/>
        <w:adjustRightInd w:val="0"/>
        <w:spacing w:after="0" w:line="240" w:lineRule="auto"/>
        <w:jc w:val="both"/>
        <w:rPr>
          <w:rFonts w:ascii="Tahoma" w:eastAsiaTheme="minorHAnsi" w:hAnsi="Tahoma" w:cs="Tahoma"/>
          <w:sz w:val="24"/>
          <w:szCs w:val="24"/>
        </w:rPr>
      </w:pPr>
    </w:p>
    <w:sectPr w:rsidR="00762617" w:rsidRPr="00D82674" w:rsidSect="00C13165">
      <w:headerReference w:type="default" r:id="rId10"/>
      <w:footerReference w:type="default" r:id="rId11"/>
      <w:pgSz w:w="12240" w:h="15840"/>
      <w:pgMar w:top="1417" w:right="1701" w:bottom="1417" w:left="1701" w:header="708" w:footer="708" w:gutter="0"/>
      <w:pgNumType w:start="19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A2" w:rsidRDefault="00DE6DA2" w:rsidP="00D1287F">
      <w:pPr>
        <w:spacing w:after="0" w:line="240" w:lineRule="auto"/>
      </w:pPr>
      <w:r>
        <w:separator/>
      </w:r>
    </w:p>
  </w:endnote>
  <w:endnote w:type="continuationSeparator" w:id="1">
    <w:p w:rsidR="00DE6DA2" w:rsidRDefault="00DE6DA2" w:rsidP="00D12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6473"/>
      <w:docPartObj>
        <w:docPartGallery w:val="Page Numbers (Bottom of Page)"/>
        <w:docPartUnique/>
      </w:docPartObj>
    </w:sdtPr>
    <w:sdtContent>
      <w:p w:rsidR="005471DC" w:rsidRDefault="00D65BE6">
        <w:pPr>
          <w:pStyle w:val="Piedepgina"/>
          <w:jc w:val="center"/>
        </w:pPr>
        <w:fldSimple w:instr=" PAGE   \* MERGEFORMAT ">
          <w:r w:rsidR="00EA0D3B">
            <w:rPr>
              <w:noProof/>
            </w:rPr>
            <w:t>77</w:t>
          </w:r>
        </w:fldSimple>
      </w:p>
    </w:sdtContent>
  </w:sdt>
  <w:p w:rsidR="005471DC" w:rsidRDefault="005471D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DC" w:rsidRDefault="00D65BE6">
    <w:pPr>
      <w:pStyle w:val="Piedepgina"/>
      <w:jc w:val="center"/>
    </w:pPr>
    <w:fldSimple w:instr=" PAGE   \* MERGEFORMAT ">
      <w:r w:rsidR="00EA0D3B">
        <w:rPr>
          <w:noProof/>
        </w:rPr>
        <w:t>203</w:t>
      </w:r>
    </w:fldSimple>
  </w:p>
  <w:p w:rsidR="005471DC" w:rsidRDefault="005471D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A2" w:rsidRDefault="00DE6DA2" w:rsidP="00D1287F">
      <w:pPr>
        <w:spacing w:after="0" w:line="240" w:lineRule="auto"/>
      </w:pPr>
      <w:r>
        <w:separator/>
      </w:r>
    </w:p>
  </w:footnote>
  <w:footnote w:type="continuationSeparator" w:id="1">
    <w:p w:rsidR="00DE6DA2" w:rsidRDefault="00DE6DA2" w:rsidP="00D12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DC" w:rsidRPr="00A77CFB" w:rsidRDefault="005471DC" w:rsidP="00C13165">
    <w:pPr>
      <w:pStyle w:val="Encabezado"/>
      <w:jc w:val="right"/>
      <w:rPr>
        <w:rFonts w:ascii="Tahoma" w:hAnsi="Tahoma" w:cs="Tahoma"/>
        <w:b/>
        <w:color w:val="548DD4"/>
        <w:sz w:val="24"/>
        <w:szCs w:val="24"/>
      </w:rPr>
    </w:pPr>
    <w:r w:rsidRPr="00A77CFB">
      <w:rPr>
        <w:rFonts w:ascii="Tahoma" w:hAnsi="Tahoma" w:cs="Tahoma"/>
        <w:b/>
        <w:color w:val="548DD4"/>
        <w:sz w:val="24"/>
        <w:szCs w:val="24"/>
      </w:rPr>
      <w:t>LA PARTICIPACION POLÍTICA DE LAS MUJERES.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1DC" w:rsidRPr="00721240" w:rsidRDefault="005471DC" w:rsidP="00C13165">
    <w:pPr>
      <w:pStyle w:val="Encabezado"/>
      <w:jc w:val="right"/>
      <w:rPr>
        <w:rFonts w:ascii="Tahoma" w:hAnsi="Tahoma" w:cs="Tahoma"/>
        <w:b/>
        <w:color w:val="C0504D" w:themeColor="accent2"/>
        <w:sz w:val="24"/>
        <w:szCs w:val="24"/>
      </w:rPr>
    </w:pPr>
    <w:r w:rsidRPr="00721240">
      <w:rPr>
        <w:rFonts w:ascii="Tahoma" w:hAnsi="Tahoma" w:cs="Tahoma"/>
        <w:b/>
        <w:color w:val="C0504D" w:themeColor="accent2"/>
        <w:sz w:val="24"/>
        <w:szCs w:val="24"/>
      </w:rPr>
      <w:t>VIOLENCIA POLÍTICA CONTRA LAS MUJERES.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32F"/>
    <w:multiLevelType w:val="hybridMultilevel"/>
    <w:tmpl w:val="39361D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C40208"/>
    <w:multiLevelType w:val="hybridMultilevel"/>
    <w:tmpl w:val="066C9DBA"/>
    <w:lvl w:ilvl="0" w:tplc="7F7636E6">
      <w:start w:val="1"/>
      <w:numFmt w:val="upperRoman"/>
      <w:lvlText w:val="%1."/>
      <w:lvlJc w:val="righ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14B17915"/>
    <w:multiLevelType w:val="hybridMultilevel"/>
    <w:tmpl w:val="CAFA7EE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B5F3F96"/>
    <w:multiLevelType w:val="hybridMultilevel"/>
    <w:tmpl w:val="FE441ED8"/>
    <w:lvl w:ilvl="0" w:tplc="1B04D8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104F59"/>
    <w:multiLevelType w:val="hybridMultilevel"/>
    <w:tmpl w:val="4A90DF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854042"/>
    <w:multiLevelType w:val="hybridMultilevel"/>
    <w:tmpl w:val="C39E40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7D66AF0"/>
    <w:multiLevelType w:val="hybridMultilevel"/>
    <w:tmpl w:val="E05254C0"/>
    <w:lvl w:ilvl="0" w:tplc="B5CCF956">
      <w:start w:val="1"/>
      <w:numFmt w:val="upperRoman"/>
      <w:lvlText w:val="%1."/>
      <w:lvlJc w:val="right"/>
      <w:pPr>
        <w:ind w:left="862" w:hanging="720"/>
      </w:pPr>
      <w:rPr>
        <w:rFonts w:hint="default"/>
        <w:b/>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7">
    <w:nsid w:val="31721A2A"/>
    <w:multiLevelType w:val="hybridMultilevel"/>
    <w:tmpl w:val="F9340C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57869F0"/>
    <w:multiLevelType w:val="hybridMultilevel"/>
    <w:tmpl w:val="BD423A7C"/>
    <w:lvl w:ilvl="0" w:tplc="F87C3B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6191B5F"/>
    <w:multiLevelType w:val="hybridMultilevel"/>
    <w:tmpl w:val="5FC6C800"/>
    <w:lvl w:ilvl="0" w:tplc="18A268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D78696E"/>
    <w:multiLevelType w:val="hybridMultilevel"/>
    <w:tmpl w:val="BFA01608"/>
    <w:lvl w:ilvl="0" w:tplc="D81AD4F2">
      <w:start w:val="1"/>
      <w:numFmt w:val="decimal"/>
      <w:lvlText w:val="%1."/>
      <w:lvlJc w:val="left"/>
      <w:pPr>
        <w:ind w:left="720" w:hanging="360"/>
      </w:pPr>
      <w:rPr>
        <w:rFonts w:ascii="Tahoma" w:hAnsi="Tahoma"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E1F7F09"/>
    <w:multiLevelType w:val="hybridMultilevel"/>
    <w:tmpl w:val="BB7CF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68773E"/>
    <w:multiLevelType w:val="hybridMultilevel"/>
    <w:tmpl w:val="69EC148A"/>
    <w:lvl w:ilvl="0" w:tplc="BB2E8E16">
      <w:start w:val="1"/>
      <w:numFmt w:val="upperRoman"/>
      <w:lvlText w:val="%1."/>
      <w:lvlJc w:val="left"/>
      <w:pPr>
        <w:ind w:left="1080" w:hanging="720"/>
      </w:pPr>
      <w:rPr>
        <w:rFonts w:ascii="Calibri" w:hAnsi="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991E37"/>
    <w:multiLevelType w:val="hybridMultilevel"/>
    <w:tmpl w:val="A42CA7CA"/>
    <w:lvl w:ilvl="0" w:tplc="150000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2770C1"/>
    <w:multiLevelType w:val="hybridMultilevel"/>
    <w:tmpl w:val="2BE66308"/>
    <w:lvl w:ilvl="0" w:tplc="38D0D6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9B1FE6"/>
    <w:multiLevelType w:val="hybridMultilevel"/>
    <w:tmpl w:val="C5D035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0BD3479"/>
    <w:multiLevelType w:val="hybridMultilevel"/>
    <w:tmpl w:val="A238EFD8"/>
    <w:lvl w:ilvl="0" w:tplc="4D54F1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FF0DD7"/>
    <w:multiLevelType w:val="hybridMultilevel"/>
    <w:tmpl w:val="4F9212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A2E61E9"/>
    <w:multiLevelType w:val="hybridMultilevel"/>
    <w:tmpl w:val="44A83D42"/>
    <w:lvl w:ilvl="0" w:tplc="725CD3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ABF19EF"/>
    <w:multiLevelType w:val="hybridMultilevel"/>
    <w:tmpl w:val="F9C46AF4"/>
    <w:lvl w:ilvl="0" w:tplc="01DA52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B35E2F"/>
    <w:multiLevelType w:val="hybridMultilevel"/>
    <w:tmpl w:val="653653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E7D4B73"/>
    <w:multiLevelType w:val="hybridMultilevel"/>
    <w:tmpl w:val="A24CC424"/>
    <w:lvl w:ilvl="0" w:tplc="50FAFBEA">
      <w:start w:val="1"/>
      <w:numFmt w:val="upperRoman"/>
      <w:lvlText w:val="%1."/>
      <w:lvlJc w:val="righ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0"/>
  </w:num>
  <w:num w:numId="2">
    <w:abstractNumId w:val="7"/>
  </w:num>
  <w:num w:numId="3">
    <w:abstractNumId w:val="0"/>
  </w:num>
  <w:num w:numId="4">
    <w:abstractNumId w:val="15"/>
  </w:num>
  <w:num w:numId="5">
    <w:abstractNumId w:val="5"/>
  </w:num>
  <w:num w:numId="6">
    <w:abstractNumId w:val="6"/>
  </w:num>
  <w:num w:numId="7">
    <w:abstractNumId w:val="21"/>
  </w:num>
  <w:num w:numId="8">
    <w:abstractNumId w:val="1"/>
  </w:num>
  <w:num w:numId="9">
    <w:abstractNumId w:val="9"/>
  </w:num>
  <w:num w:numId="10">
    <w:abstractNumId w:val="2"/>
  </w:num>
  <w:num w:numId="11">
    <w:abstractNumId w:val="11"/>
  </w:num>
  <w:num w:numId="12">
    <w:abstractNumId w:val="17"/>
  </w:num>
  <w:num w:numId="13">
    <w:abstractNumId w:val="4"/>
  </w:num>
  <w:num w:numId="14">
    <w:abstractNumId w:val="10"/>
  </w:num>
  <w:num w:numId="15">
    <w:abstractNumId w:val="3"/>
  </w:num>
  <w:num w:numId="16">
    <w:abstractNumId w:val="14"/>
  </w:num>
  <w:num w:numId="17">
    <w:abstractNumId w:val="12"/>
  </w:num>
  <w:num w:numId="18">
    <w:abstractNumId w:val="8"/>
  </w:num>
  <w:num w:numId="19">
    <w:abstractNumId w:val="13"/>
  </w:num>
  <w:num w:numId="20">
    <w:abstractNumId w:val="19"/>
  </w:num>
  <w:num w:numId="21">
    <w:abstractNumId w:val="16"/>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A36EDE"/>
    <w:rsid w:val="000561F4"/>
    <w:rsid w:val="000E0080"/>
    <w:rsid w:val="000E0777"/>
    <w:rsid w:val="00166DC4"/>
    <w:rsid w:val="001E6F76"/>
    <w:rsid w:val="002B1030"/>
    <w:rsid w:val="00301F7E"/>
    <w:rsid w:val="00325BA3"/>
    <w:rsid w:val="00340A47"/>
    <w:rsid w:val="003965B8"/>
    <w:rsid w:val="00425FA4"/>
    <w:rsid w:val="0045717C"/>
    <w:rsid w:val="00462983"/>
    <w:rsid w:val="004664BE"/>
    <w:rsid w:val="004749C0"/>
    <w:rsid w:val="004B7E3D"/>
    <w:rsid w:val="005348A0"/>
    <w:rsid w:val="005471DC"/>
    <w:rsid w:val="005D5769"/>
    <w:rsid w:val="006D7F4A"/>
    <w:rsid w:val="0071425C"/>
    <w:rsid w:val="00762617"/>
    <w:rsid w:val="00794EFB"/>
    <w:rsid w:val="007C5B11"/>
    <w:rsid w:val="007D771D"/>
    <w:rsid w:val="008564F1"/>
    <w:rsid w:val="008D6E95"/>
    <w:rsid w:val="008F76F4"/>
    <w:rsid w:val="0091757C"/>
    <w:rsid w:val="00972F14"/>
    <w:rsid w:val="009D2938"/>
    <w:rsid w:val="009F620B"/>
    <w:rsid w:val="00A335CF"/>
    <w:rsid w:val="00A36EDE"/>
    <w:rsid w:val="00A75C61"/>
    <w:rsid w:val="00C00C82"/>
    <w:rsid w:val="00C13165"/>
    <w:rsid w:val="00C61216"/>
    <w:rsid w:val="00CE3489"/>
    <w:rsid w:val="00D1287F"/>
    <w:rsid w:val="00D65BE6"/>
    <w:rsid w:val="00D82674"/>
    <w:rsid w:val="00D8566D"/>
    <w:rsid w:val="00DA2239"/>
    <w:rsid w:val="00DA53E2"/>
    <w:rsid w:val="00DE6DA2"/>
    <w:rsid w:val="00EA0D3B"/>
    <w:rsid w:val="00F5402C"/>
    <w:rsid w:val="00F829AE"/>
    <w:rsid w:val="00F8453E"/>
    <w:rsid w:val="00F864B1"/>
    <w:rsid w:val="00FA555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uiPriority w:val="99"/>
    <w:rsid w:val="00A36EDE"/>
    <w:rPr>
      <w:rFonts w:ascii="Calibri" w:eastAsia="Calibri" w:hAnsi="Calibri" w:cs="Times New Roman"/>
    </w:rPr>
  </w:style>
  <w:style w:type="paragraph" w:styleId="Piedepgina">
    <w:name w:val="footer"/>
    <w:basedOn w:val="Normal"/>
    <w:link w:val="PiedepginaCar"/>
    <w:uiPriority w:val="99"/>
    <w:unhideWhenUsed/>
    <w:rsid w:val="00A36EDE"/>
    <w:pPr>
      <w:tabs>
        <w:tab w:val="center" w:pos="4252"/>
        <w:tab w:val="right" w:pos="8504"/>
      </w:tabs>
    </w:pPr>
  </w:style>
  <w:style w:type="character" w:customStyle="1" w:styleId="PiedepginaCar1">
    <w:name w:val="Pie de página Car1"/>
    <w:basedOn w:val="Fuentedeprrafopredeter"/>
    <w:link w:val="Piedepgina"/>
    <w:uiPriority w:val="99"/>
    <w:semiHidden/>
    <w:rsid w:val="00A36EDE"/>
    <w:rPr>
      <w:rFonts w:ascii="Calibri" w:eastAsia="Calibri" w:hAnsi="Calibri" w:cs="Times New Roman"/>
    </w:rPr>
  </w:style>
  <w:style w:type="paragraph" w:styleId="Sinespaciado">
    <w:name w:val="No Spacing"/>
    <w:uiPriority w:val="1"/>
    <w:qFormat/>
    <w:rsid w:val="00A36EDE"/>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A36EDE"/>
    <w:pPr>
      <w:spacing w:after="0" w:line="240" w:lineRule="auto"/>
      <w:ind w:left="708"/>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A36EDE"/>
    <w:rPr>
      <w:b/>
      <w:bCs/>
    </w:rPr>
  </w:style>
  <w:style w:type="paragraph" w:styleId="Encabezado">
    <w:name w:val="header"/>
    <w:basedOn w:val="Normal"/>
    <w:link w:val="EncabezadoCar"/>
    <w:uiPriority w:val="99"/>
    <w:rsid w:val="00A36EDE"/>
    <w:pPr>
      <w:tabs>
        <w:tab w:val="center" w:pos="4419"/>
        <w:tab w:val="right" w:pos="8838"/>
      </w:tabs>
    </w:pPr>
    <w:rPr>
      <w:rFonts w:eastAsia="Times New Roman" w:cs="Calibri"/>
    </w:rPr>
  </w:style>
  <w:style w:type="character" w:customStyle="1" w:styleId="EncabezadoCar">
    <w:name w:val="Encabezado Car"/>
    <w:basedOn w:val="Fuentedeprrafopredeter"/>
    <w:link w:val="Encabezado"/>
    <w:uiPriority w:val="99"/>
    <w:rsid w:val="00A36EDE"/>
    <w:rPr>
      <w:rFonts w:ascii="Calibri" w:eastAsia="Times New Roman" w:hAnsi="Calibri" w:cs="Calibri"/>
    </w:rPr>
  </w:style>
  <w:style w:type="character" w:customStyle="1" w:styleId="PrrafodelistaCar">
    <w:name w:val="Párrafo de lista Car"/>
    <w:link w:val="Prrafodelista"/>
    <w:uiPriority w:val="34"/>
    <w:locked/>
    <w:rsid w:val="00A36EDE"/>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592668446">
      <w:bodyDiv w:val="1"/>
      <w:marLeft w:val="0"/>
      <w:marRight w:val="0"/>
      <w:marTop w:val="0"/>
      <w:marBottom w:val="0"/>
      <w:divBdr>
        <w:top w:val="none" w:sz="0" w:space="0" w:color="auto"/>
        <w:left w:val="none" w:sz="0" w:space="0" w:color="auto"/>
        <w:bottom w:val="none" w:sz="0" w:space="0" w:color="auto"/>
        <w:right w:val="none" w:sz="0" w:space="0" w:color="auto"/>
      </w:divBdr>
      <w:divsChild>
        <w:div w:id="688408345">
          <w:marLeft w:val="504"/>
          <w:marRight w:val="0"/>
          <w:marTop w:val="140"/>
          <w:marBottom w:val="0"/>
          <w:divBdr>
            <w:top w:val="none" w:sz="0" w:space="0" w:color="auto"/>
            <w:left w:val="none" w:sz="0" w:space="0" w:color="auto"/>
            <w:bottom w:val="none" w:sz="0" w:space="0" w:color="auto"/>
            <w:right w:val="none" w:sz="0" w:space="0" w:color="auto"/>
          </w:divBdr>
        </w:div>
      </w:divsChild>
    </w:div>
    <w:div w:id="2082366069">
      <w:bodyDiv w:val="1"/>
      <w:marLeft w:val="0"/>
      <w:marRight w:val="0"/>
      <w:marTop w:val="0"/>
      <w:marBottom w:val="0"/>
      <w:divBdr>
        <w:top w:val="none" w:sz="0" w:space="0" w:color="auto"/>
        <w:left w:val="none" w:sz="0" w:space="0" w:color="auto"/>
        <w:bottom w:val="none" w:sz="0" w:space="0" w:color="auto"/>
        <w:right w:val="none" w:sz="0" w:space="0" w:color="auto"/>
      </w:divBdr>
      <w:divsChild>
        <w:div w:id="2036540362">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6E907-34D4-40BC-83BC-3785A9A4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7268</Words>
  <Characters>39978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IEEZ</Company>
  <LinksUpToDate>false</LinksUpToDate>
  <CharactersWithSpaces>47152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DEPG IEEZ</dc:creator>
  <cp:lastModifiedBy>USUARIO IEEZ</cp:lastModifiedBy>
  <cp:revision>2</cp:revision>
  <dcterms:created xsi:type="dcterms:W3CDTF">2017-08-17T18:56:00Z</dcterms:created>
  <dcterms:modified xsi:type="dcterms:W3CDTF">2017-08-17T18:56:00Z</dcterms:modified>
</cp:coreProperties>
</file>